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4DF" w:rsidRPr="006174B0" w:rsidRDefault="00CE0F9B" w:rsidP="004D143C">
      <w:pPr>
        <w:spacing w:line="360" w:lineRule="auto"/>
        <w:rPr>
          <w:b/>
          <w:sz w:val="32"/>
          <w:szCs w:val="32"/>
        </w:rPr>
      </w:pPr>
      <w:proofErr w:type="gramStart"/>
      <w:r w:rsidRPr="006174B0">
        <w:rPr>
          <w:b/>
          <w:sz w:val="32"/>
          <w:szCs w:val="32"/>
        </w:rPr>
        <w:t>Alexithymia in a</w:t>
      </w:r>
      <w:r w:rsidR="00982ED9" w:rsidRPr="006174B0">
        <w:rPr>
          <w:b/>
          <w:sz w:val="32"/>
          <w:szCs w:val="32"/>
        </w:rPr>
        <w:t>myotrophic lateral sclerosis</w:t>
      </w:r>
      <w:r w:rsidR="00286EDB" w:rsidRPr="006174B0">
        <w:rPr>
          <w:b/>
          <w:sz w:val="32"/>
          <w:szCs w:val="32"/>
        </w:rPr>
        <w:t xml:space="preserve"> </w:t>
      </w:r>
      <w:r w:rsidR="00982ED9" w:rsidRPr="006174B0">
        <w:rPr>
          <w:b/>
          <w:sz w:val="32"/>
          <w:szCs w:val="32"/>
        </w:rPr>
        <w:t xml:space="preserve">and </w:t>
      </w:r>
      <w:r w:rsidR="00286EDB" w:rsidRPr="006174B0">
        <w:rPr>
          <w:b/>
          <w:sz w:val="32"/>
          <w:szCs w:val="32"/>
        </w:rPr>
        <w:t xml:space="preserve">its </w:t>
      </w:r>
      <w:r w:rsidR="00982ED9" w:rsidRPr="006174B0">
        <w:rPr>
          <w:b/>
          <w:sz w:val="32"/>
          <w:szCs w:val="32"/>
        </w:rPr>
        <w:t xml:space="preserve">neural </w:t>
      </w:r>
      <w:r w:rsidRPr="006174B0">
        <w:rPr>
          <w:b/>
          <w:sz w:val="32"/>
          <w:szCs w:val="32"/>
        </w:rPr>
        <w:t>correlates</w:t>
      </w:r>
      <w:r w:rsidR="002B1BA6" w:rsidRPr="006174B0">
        <w:rPr>
          <w:b/>
          <w:sz w:val="32"/>
          <w:szCs w:val="32"/>
        </w:rPr>
        <w:t>.</w:t>
      </w:r>
      <w:proofErr w:type="gramEnd"/>
    </w:p>
    <w:p w:rsidR="00463255" w:rsidRDefault="00BF64A3">
      <w:pPr>
        <w:pStyle w:val="Titre1"/>
        <w:tabs>
          <w:tab w:val="left" w:pos="2444"/>
        </w:tabs>
      </w:pPr>
      <w:r>
        <w:tab/>
      </w:r>
    </w:p>
    <w:p w:rsidR="001424DF" w:rsidRPr="003808EE" w:rsidRDefault="002A551C" w:rsidP="004D143C">
      <w:pPr>
        <w:spacing w:line="360" w:lineRule="auto"/>
      </w:pPr>
      <w:proofErr w:type="spellStart"/>
      <w:r w:rsidRPr="003808EE">
        <w:t>Soumia</w:t>
      </w:r>
      <w:proofErr w:type="spellEnd"/>
      <w:r w:rsidRPr="003808EE">
        <w:t xml:space="preserve"> </w:t>
      </w:r>
      <w:proofErr w:type="spellStart"/>
      <w:r w:rsidRPr="003808EE">
        <w:t>Benbrika</w:t>
      </w:r>
      <w:proofErr w:type="spellEnd"/>
      <w:r w:rsidRPr="003808EE">
        <w:t xml:space="preserve">, Franck </w:t>
      </w:r>
      <w:proofErr w:type="spellStart"/>
      <w:r w:rsidRPr="003808EE">
        <w:t>Doidy</w:t>
      </w:r>
      <w:proofErr w:type="spellEnd"/>
      <w:r w:rsidRPr="003808EE">
        <w:t xml:space="preserve">, Laurence </w:t>
      </w:r>
      <w:proofErr w:type="spellStart"/>
      <w:r w:rsidRPr="003808EE">
        <w:t>Carluer</w:t>
      </w:r>
      <w:proofErr w:type="spellEnd"/>
      <w:r w:rsidRPr="003808EE">
        <w:t xml:space="preserve">, Audrey </w:t>
      </w:r>
      <w:proofErr w:type="spellStart"/>
      <w:r w:rsidRPr="003808EE">
        <w:t>Mondou</w:t>
      </w:r>
      <w:proofErr w:type="spellEnd"/>
      <w:r w:rsidRPr="003808EE">
        <w:t xml:space="preserve">, Marie-Sonia </w:t>
      </w:r>
      <w:proofErr w:type="spellStart"/>
      <w:r w:rsidRPr="003808EE">
        <w:t>Buhour</w:t>
      </w:r>
      <w:proofErr w:type="spellEnd"/>
      <w:r w:rsidRPr="003808EE">
        <w:t xml:space="preserve">, Francis Eustache, </w:t>
      </w:r>
      <w:proofErr w:type="spellStart"/>
      <w:r w:rsidRPr="003808EE">
        <w:t>Fausto</w:t>
      </w:r>
      <w:proofErr w:type="spellEnd"/>
      <w:r w:rsidRPr="003808EE">
        <w:t xml:space="preserve"> </w:t>
      </w:r>
      <w:proofErr w:type="spellStart"/>
      <w:r w:rsidRPr="003808EE">
        <w:t>Viader</w:t>
      </w:r>
      <w:proofErr w:type="spellEnd"/>
      <w:r w:rsidR="0042416A" w:rsidRPr="003808EE">
        <w:t xml:space="preserve">* and </w:t>
      </w:r>
      <w:proofErr w:type="spellStart"/>
      <w:r w:rsidRPr="003808EE">
        <w:t>Béatrice</w:t>
      </w:r>
      <w:proofErr w:type="spellEnd"/>
      <w:r w:rsidRPr="003808EE">
        <w:t xml:space="preserve"> </w:t>
      </w:r>
      <w:proofErr w:type="spellStart"/>
      <w:r w:rsidRPr="003808EE">
        <w:t>Desgranges</w:t>
      </w:r>
      <w:proofErr w:type="spellEnd"/>
      <w:r w:rsidRPr="003808EE">
        <w:t>*</w:t>
      </w:r>
    </w:p>
    <w:p w:rsidR="001424DF" w:rsidRPr="003808EE" w:rsidRDefault="002A551C" w:rsidP="004D143C">
      <w:pPr>
        <w:pStyle w:val="Paragraphedeliste"/>
        <w:spacing w:line="360" w:lineRule="auto"/>
      </w:pPr>
      <w:r w:rsidRPr="003808EE">
        <w:t xml:space="preserve">*These authors </w:t>
      </w:r>
      <w:r w:rsidR="0042416A" w:rsidRPr="003808EE">
        <w:t xml:space="preserve">contributed </w:t>
      </w:r>
      <w:r w:rsidRPr="003808EE">
        <w:t xml:space="preserve">equally </w:t>
      </w:r>
      <w:r w:rsidR="0042416A" w:rsidRPr="003808EE">
        <w:t>to this work</w:t>
      </w:r>
    </w:p>
    <w:p w:rsidR="00463255" w:rsidRDefault="00BF64A3">
      <w:pPr>
        <w:pStyle w:val="Paragraphedeliste"/>
        <w:tabs>
          <w:tab w:val="left" w:pos="3373"/>
        </w:tabs>
        <w:spacing w:line="360" w:lineRule="auto"/>
      </w:pPr>
      <w:r>
        <w:tab/>
      </w:r>
    </w:p>
    <w:p w:rsidR="001424DF" w:rsidRPr="003808EE" w:rsidRDefault="0042416A" w:rsidP="004D143C">
      <w:pPr>
        <w:spacing w:line="360" w:lineRule="auto"/>
      </w:pPr>
      <w:r w:rsidRPr="003808EE">
        <w:t>Neuropsycholog</w:t>
      </w:r>
      <w:r w:rsidR="008D54D6" w:rsidRPr="003808EE">
        <w:t>y</w:t>
      </w:r>
      <w:r w:rsidRPr="003808EE">
        <w:t xml:space="preserve"> </w:t>
      </w:r>
      <w:r w:rsidR="008D54D6" w:rsidRPr="003808EE">
        <w:t>and</w:t>
      </w:r>
      <w:r w:rsidRPr="003808EE">
        <w:t xml:space="preserve"> Imag</w:t>
      </w:r>
      <w:r w:rsidR="008D54D6" w:rsidRPr="003808EE">
        <w:t>ing of</w:t>
      </w:r>
      <w:r w:rsidRPr="003808EE">
        <w:t xml:space="preserve"> </w:t>
      </w:r>
      <w:r w:rsidR="008D54D6" w:rsidRPr="003808EE">
        <w:t>Human Memory</w:t>
      </w:r>
      <w:r w:rsidRPr="003808EE">
        <w:t xml:space="preserve"> (U1077), Caen</w:t>
      </w:r>
      <w:r w:rsidR="008D54D6" w:rsidRPr="003808EE">
        <w:noBreakHyphen/>
      </w:r>
      <w:r w:rsidR="009F59EE" w:rsidRPr="003808EE">
        <w:t>Normand</w:t>
      </w:r>
      <w:r w:rsidRPr="003808EE">
        <w:t>y</w:t>
      </w:r>
      <w:r w:rsidR="009F59EE" w:rsidRPr="003808EE">
        <w:t xml:space="preserve"> Univ</w:t>
      </w:r>
      <w:r w:rsidRPr="003808EE">
        <w:t>ersity</w:t>
      </w:r>
      <w:r w:rsidR="009F59EE" w:rsidRPr="003808EE">
        <w:t>, PSL Research University, EPHE, INSERM, Caen</w:t>
      </w:r>
      <w:r w:rsidRPr="003808EE">
        <w:t xml:space="preserve"> University Hospital</w:t>
      </w:r>
      <w:r w:rsidR="009F59EE" w:rsidRPr="003808EE">
        <w:t>, Caen, France</w:t>
      </w:r>
    </w:p>
    <w:p w:rsidR="00977DC9" w:rsidRPr="003808EE" w:rsidRDefault="00D55823" w:rsidP="004D143C">
      <w:pPr>
        <w:spacing w:line="360" w:lineRule="auto"/>
      </w:pPr>
      <w:r w:rsidRPr="003808EE">
        <w:rPr>
          <w:b/>
        </w:rPr>
        <w:t>Address of authors</w:t>
      </w:r>
      <w:r w:rsidRPr="003808EE">
        <w:t xml:space="preserve">: </w:t>
      </w:r>
      <w:r w:rsidR="00B41614" w:rsidRPr="003808EE">
        <w:t xml:space="preserve">2. Rue des </w:t>
      </w:r>
      <w:proofErr w:type="spellStart"/>
      <w:r w:rsidR="00B41614" w:rsidRPr="003808EE">
        <w:t>Rochambelles</w:t>
      </w:r>
      <w:proofErr w:type="spellEnd"/>
      <w:r w:rsidR="00B41614" w:rsidRPr="003808EE">
        <w:t>, 14000, Caen</w:t>
      </w:r>
    </w:p>
    <w:p w:rsidR="00D16493" w:rsidRPr="003808EE" w:rsidRDefault="00975473" w:rsidP="004D143C">
      <w:pPr>
        <w:spacing w:line="360" w:lineRule="auto"/>
      </w:pPr>
      <w:r w:rsidRPr="003808EE">
        <w:rPr>
          <w:b/>
        </w:rPr>
        <w:t>Corresponding author</w:t>
      </w:r>
      <w:r w:rsidRPr="003808EE">
        <w:t xml:space="preserve">: Beatrice </w:t>
      </w:r>
      <w:proofErr w:type="spellStart"/>
      <w:r w:rsidRPr="003808EE">
        <w:t>Desgranges</w:t>
      </w:r>
      <w:proofErr w:type="spellEnd"/>
      <w:r w:rsidRPr="003808EE">
        <w:t xml:space="preserve">, </w:t>
      </w:r>
      <w:hyperlink r:id="rId9" w:history="1">
        <w:r w:rsidRPr="003808EE">
          <w:rPr>
            <w:rStyle w:val="Lienhypertexte"/>
          </w:rPr>
          <w:t>beatrice.desgranges@unicaen.fr</w:t>
        </w:r>
      </w:hyperlink>
      <w:r w:rsidRPr="003808EE">
        <w:t xml:space="preserve">, </w:t>
      </w:r>
      <w:r w:rsidR="00D16493" w:rsidRPr="003808EE">
        <w:t>Tel: +33(0)2 31 56 83 81</w:t>
      </w:r>
    </w:p>
    <w:p w:rsidR="008A2F31" w:rsidRDefault="006174B0" w:rsidP="004D143C">
      <w:pPr>
        <w:spacing w:line="360" w:lineRule="auto"/>
        <w:rPr>
          <w:sz w:val="20"/>
          <w:szCs w:val="20"/>
        </w:rPr>
      </w:pPr>
      <w:r>
        <w:rPr>
          <w:b/>
        </w:rPr>
        <w:t>KEYWORDS</w:t>
      </w:r>
      <w:r w:rsidRPr="003808EE">
        <w:rPr>
          <w:b/>
        </w:rPr>
        <w:t>:</w:t>
      </w:r>
      <w:r w:rsidRPr="003808EE">
        <w:t xml:space="preserve"> </w:t>
      </w:r>
      <w:r>
        <w:t>A</w:t>
      </w:r>
      <w:r w:rsidRPr="003808EE">
        <w:t>myotrophic lateral sclerosis, alexithymia, emotional processing</w:t>
      </w:r>
      <w:r>
        <w:t xml:space="preserve">, emotional awareness, cognitive function  </w:t>
      </w:r>
    </w:p>
    <w:p w:rsidR="001424DF" w:rsidRPr="003808EE" w:rsidRDefault="00A56F2C" w:rsidP="00B07960">
      <w:pPr>
        <w:spacing w:line="480" w:lineRule="auto"/>
        <w:rPr>
          <w:b/>
        </w:rPr>
      </w:pPr>
      <w:r w:rsidRPr="003808EE">
        <w:rPr>
          <w:b/>
        </w:rPr>
        <w:t xml:space="preserve">ABSTRACT </w:t>
      </w:r>
    </w:p>
    <w:p w:rsidR="00523860" w:rsidRDefault="00107CC8" w:rsidP="000D67AE">
      <w:pPr>
        <w:spacing w:line="360" w:lineRule="auto"/>
        <w:rPr>
          <w:b/>
        </w:rPr>
      </w:pPr>
      <w:r w:rsidRPr="003808EE">
        <w:rPr>
          <w:b/>
        </w:rPr>
        <w:t>Introduction</w:t>
      </w:r>
      <w:r w:rsidRPr="003808EE">
        <w:t xml:space="preserve">: Amyotrophic lateral sclerosis (ALS) is a severe neurodegenerative disease </w:t>
      </w:r>
      <w:r w:rsidR="0042416A" w:rsidRPr="003808EE">
        <w:t xml:space="preserve">that </w:t>
      </w:r>
      <w:r w:rsidRPr="003808EE">
        <w:t xml:space="preserve">causes progressive and extensive motor deficits. </w:t>
      </w:r>
      <w:r w:rsidR="00C77E10" w:rsidRPr="003808EE">
        <w:t>P</w:t>
      </w:r>
      <w:r w:rsidR="00B771EB" w:rsidRPr="003808EE">
        <w:t>atients</w:t>
      </w:r>
      <w:r w:rsidRPr="003808EE">
        <w:t xml:space="preserve"> </w:t>
      </w:r>
      <w:r w:rsidR="00E0530C" w:rsidRPr="003808EE">
        <w:t xml:space="preserve">may </w:t>
      </w:r>
      <w:r w:rsidR="00C77E10" w:rsidRPr="003808EE">
        <w:t xml:space="preserve">also </w:t>
      </w:r>
      <w:r w:rsidR="00E0530C" w:rsidRPr="003808EE">
        <w:t xml:space="preserve">have </w:t>
      </w:r>
      <w:r w:rsidRPr="003808EE">
        <w:t xml:space="preserve">cognitive </w:t>
      </w:r>
      <w:r w:rsidR="00B771EB" w:rsidRPr="003808EE">
        <w:t xml:space="preserve">impairments </w:t>
      </w:r>
      <w:r w:rsidRPr="003808EE">
        <w:t xml:space="preserve">or </w:t>
      </w:r>
      <w:r w:rsidR="007250D4">
        <w:t xml:space="preserve">alteration of emotional processing. </w:t>
      </w:r>
      <w:r w:rsidRPr="003808EE">
        <w:t>Very few studies</w:t>
      </w:r>
      <w:r w:rsidR="00B771EB" w:rsidRPr="003808EE">
        <w:t>, however,</w:t>
      </w:r>
      <w:r w:rsidRPr="003808EE">
        <w:t xml:space="preserve"> </w:t>
      </w:r>
      <w:r w:rsidR="00B771EB" w:rsidRPr="003808EE">
        <w:t xml:space="preserve">have </w:t>
      </w:r>
      <w:r w:rsidR="0042416A" w:rsidRPr="003808EE">
        <w:t xml:space="preserve">looked at </w:t>
      </w:r>
      <w:r w:rsidR="008D54D6" w:rsidRPr="003808EE">
        <w:t xml:space="preserve">deficits in </w:t>
      </w:r>
      <w:r w:rsidRPr="003808EE">
        <w:t xml:space="preserve">how </w:t>
      </w:r>
      <w:r w:rsidR="0042416A" w:rsidRPr="003808EE">
        <w:t>they</w:t>
      </w:r>
      <w:r w:rsidRPr="003808EE">
        <w:t xml:space="preserve"> experience their own feeling</w:t>
      </w:r>
      <w:r w:rsidR="00B771EB" w:rsidRPr="003808EE">
        <w:t>s (alexithymia)</w:t>
      </w:r>
      <w:r w:rsidRPr="003808EE">
        <w:t xml:space="preserve">. </w:t>
      </w:r>
      <w:r w:rsidRPr="003808EE">
        <w:rPr>
          <w:b/>
        </w:rPr>
        <w:t>Methods:</w:t>
      </w:r>
      <w:r w:rsidRPr="003808EE">
        <w:t xml:space="preserve"> </w:t>
      </w:r>
      <w:r w:rsidR="008D54D6" w:rsidRPr="003808EE">
        <w:t>We</w:t>
      </w:r>
      <w:r w:rsidRPr="003808EE">
        <w:t xml:space="preserve"> assess</w:t>
      </w:r>
      <w:r w:rsidR="00B771EB" w:rsidRPr="003808EE">
        <w:t>ed</w:t>
      </w:r>
      <w:r w:rsidRPr="003808EE">
        <w:t xml:space="preserve"> alexithymia </w:t>
      </w:r>
      <w:r w:rsidR="00B771EB" w:rsidRPr="003808EE">
        <w:t xml:space="preserve">in 28 </w:t>
      </w:r>
      <w:r w:rsidR="0042416A" w:rsidRPr="003808EE">
        <w:t xml:space="preserve">patients with </w:t>
      </w:r>
      <w:r w:rsidR="00B771EB" w:rsidRPr="003808EE">
        <w:t xml:space="preserve">ALS </w:t>
      </w:r>
      <w:r w:rsidRPr="003808EE">
        <w:t>using the 20</w:t>
      </w:r>
      <w:r w:rsidR="0042416A" w:rsidRPr="003808EE">
        <w:t>-</w:t>
      </w:r>
      <w:r w:rsidRPr="003808EE">
        <w:t xml:space="preserve">item Toronto </w:t>
      </w:r>
      <w:r w:rsidR="004F4D09" w:rsidRPr="003808EE">
        <w:t xml:space="preserve">Alexithymia </w:t>
      </w:r>
      <w:r w:rsidRPr="003808EE">
        <w:t>Scale (TAS-20)</w:t>
      </w:r>
      <w:r w:rsidR="00B771EB" w:rsidRPr="003808EE">
        <w:t>,</w:t>
      </w:r>
      <w:r w:rsidRPr="003808EE">
        <w:t xml:space="preserve"> </w:t>
      </w:r>
      <w:r w:rsidR="008D54D6" w:rsidRPr="003808EE">
        <w:t xml:space="preserve">comparing them </w:t>
      </w:r>
      <w:r w:rsidR="0042416A" w:rsidRPr="003808EE">
        <w:t xml:space="preserve">with </w:t>
      </w:r>
      <w:r w:rsidRPr="003808EE">
        <w:t>a control</w:t>
      </w:r>
      <w:r w:rsidR="00B771EB" w:rsidRPr="003808EE">
        <w:t xml:space="preserve"> group</w:t>
      </w:r>
      <w:r w:rsidR="00E0530C" w:rsidRPr="003808EE">
        <w:t xml:space="preserve"> matched for sex, age and education level</w:t>
      </w:r>
      <w:r w:rsidRPr="003808EE">
        <w:t xml:space="preserve">. We </w:t>
      </w:r>
      <w:r w:rsidR="00B771EB" w:rsidRPr="003808EE">
        <w:t xml:space="preserve">took into account </w:t>
      </w:r>
      <w:r w:rsidR="008D54D6" w:rsidRPr="003808EE">
        <w:t xml:space="preserve">both </w:t>
      </w:r>
      <w:r w:rsidR="00B771EB" w:rsidRPr="003808EE">
        <w:t xml:space="preserve">the </w:t>
      </w:r>
      <w:r w:rsidRPr="003808EE">
        <w:t xml:space="preserve">total score </w:t>
      </w:r>
      <w:r w:rsidR="0042416A" w:rsidRPr="003808EE">
        <w:t xml:space="preserve">of the TAS-20 </w:t>
      </w:r>
      <w:r w:rsidRPr="003808EE">
        <w:t xml:space="preserve">and </w:t>
      </w:r>
      <w:r w:rsidR="008D54D6" w:rsidRPr="003808EE">
        <w:t>its</w:t>
      </w:r>
      <w:r w:rsidR="0042416A" w:rsidRPr="003808EE">
        <w:t xml:space="preserve"> </w:t>
      </w:r>
      <w:r w:rsidRPr="003808EE">
        <w:t>t</w:t>
      </w:r>
      <w:r w:rsidR="00001C43" w:rsidRPr="003808EE">
        <w:t>h</w:t>
      </w:r>
      <w:r w:rsidRPr="003808EE">
        <w:t xml:space="preserve">ree </w:t>
      </w:r>
      <w:proofErr w:type="spellStart"/>
      <w:r w:rsidRPr="003808EE">
        <w:t>subscores</w:t>
      </w:r>
      <w:proofErr w:type="spellEnd"/>
      <w:r w:rsidRPr="003808EE">
        <w:t xml:space="preserve"> corresponding to </w:t>
      </w:r>
      <w:r w:rsidR="008D54D6" w:rsidRPr="003808EE">
        <w:t xml:space="preserve">the </w:t>
      </w:r>
      <w:r w:rsidRPr="003808EE">
        <w:t>three dimensions of alexithymia: Difficulty Identify</w:t>
      </w:r>
      <w:r w:rsidR="00C81E6C" w:rsidRPr="003808EE">
        <w:t>ing</w:t>
      </w:r>
      <w:r w:rsidRPr="003808EE">
        <w:t xml:space="preserve"> Feeling</w:t>
      </w:r>
      <w:r w:rsidR="00C81E6C" w:rsidRPr="003808EE">
        <w:t>s</w:t>
      </w:r>
      <w:r w:rsidRPr="003808EE">
        <w:t xml:space="preserve"> (DIF), Difficulty Describ</w:t>
      </w:r>
      <w:r w:rsidR="00C81E6C" w:rsidRPr="003808EE">
        <w:t>ing</w:t>
      </w:r>
      <w:r w:rsidRPr="003808EE">
        <w:t xml:space="preserve"> Feeling</w:t>
      </w:r>
      <w:r w:rsidR="00C81E6C" w:rsidRPr="003808EE">
        <w:t>s</w:t>
      </w:r>
      <w:r w:rsidRPr="003808EE">
        <w:t xml:space="preserve"> (DDF)</w:t>
      </w:r>
      <w:r w:rsidR="008D54D6" w:rsidRPr="003808EE">
        <w:t>,</w:t>
      </w:r>
      <w:r w:rsidRPr="003808EE">
        <w:t xml:space="preserve"> and External</w:t>
      </w:r>
      <w:r w:rsidR="00C81E6C" w:rsidRPr="003808EE">
        <w:t>ly</w:t>
      </w:r>
      <w:r w:rsidRPr="003808EE">
        <w:t xml:space="preserve"> Oriented Thinking (EOT). Patients </w:t>
      </w:r>
      <w:r w:rsidR="00E0530C" w:rsidRPr="003808EE">
        <w:t xml:space="preserve">also </w:t>
      </w:r>
      <w:r w:rsidRPr="003808EE">
        <w:t>under</w:t>
      </w:r>
      <w:r w:rsidR="00B771EB" w:rsidRPr="003808EE">
        <w:t>went</w:t>
      </w:r>
      <w:r w:rsidRPr="003808EE">
        <w:t xml:space="preserve"> </w:t>
      </w:r>
      <w:r w:rsidR="00716FCA" w:rsidRPr="003808EE">
        <w:t xml:space="preserve">a neuropsychological assessment and </w:t>
      </w:r>
      <w:r w:rsidRPr="003808EE">
        <w:t xml:space="preserve">anatomical magnetic resonance imaging </w:t>
      </w:r>
      <w:r w:rsidR="00B771EB" w:rsidRPr="003808EE">
        <w:t xml:space="preserve">(MRI) in order </w:t>
      </w:r>
      <w:r w:rsidRPr="003808EE">
        <w:t>to correlat</w:t>
      </w:r>
      <w:r w:rsidR="00B771EB" w:rsidRPr="003808EE">
        <w:t>e</w:t>
      </w:r>
      <w:r w:rsidRPr="003808EE">
        <w:t xml:space="preserve"> </w:t>
      </w:r>
      <w:r w:rsidR="000B791F" w:rsidRPr="003808EE">
        <w:t xml:space="preserve">cognitive performances and </w:t>
      </w:r>
      <w:r w:rsidRPr="003808EE">
        <w:t xml:space="preserve">gray matter volume and level of alexithymia. </w:t>
      </w:r>
      <w:r w:rsidRPr="003808EE">
        <w:rPr>
          <w:b/>
        </w:rPr>
        <w:t>Results:</w:t>
      </w:r>
      <w:r w:rsidRPr="003808EE">
        <w:t xml:space="preserve"> </w:t>
      </w:r>
      <w:r w:rsidR="00B771EB" w:rsidRPr="003808EE">
        <w:t xml:space="preserve">On average, </w:t>
      </w:r>
      <w:r w:rsidRPr="003808EE">
        <w:t>ALS subjects ha</w:t>
      </w:r>
      <w:r w:rsidR="00B771EB" w:rsidRPr="003808EE">
        <w:t xml:space="preserve">d </w:t>
      </w:r>
      <w:r w:rsidR="00E0530C" w:rsidRPr="003808EE">
        <w:t xml:space="preserve">a </w:t>
      </w:r>
      <w:r w:rsidRPr="003808EE">
        <w:t xml:space="preserve">significantly higher </w:t>
      </w:r>
      <w:r w:rsidR="00B771EB" w:rsidRPr="003808EE">
        <w:t xml:space="preserve">total </w:t>
      </w:r>
      <w:r w:rsidRPr="003808EE">
        <w:t xml:space="preserve">score and DIF sub-score </w:t>
      </w:r>
      <w:r w:rsidR="00001C43" w:rsidRPr="003808EE">
        <w:t xml:space="preserve">of the </w:t>
      </w:r>
      <w:r w:rsidR="00001C43" w:rsidRPr="003808EE">
        <w:lastRenderedPageBreak/>
        <w:t xml:space="preserve">TAS-20 </w:t>
      </w:r>
      <w:r w:rsidR="00B771EB" w:rsidRPr="003808EE">
        <w:t>than controls</w:t>
      </w:r>
      <w:r w:rsidR="000C13F4" w:rsidRPr="003808EE">
        <w:t xml:space="preserve"> indicating an increased alexithymia in patients</w:t>
      </w:r>
      <w:r w:rsidRPr="003808EE">
        <w:t>. Total and DIF Scores correlate</w:t>
      </w:r>
      <w:r w:rsidR="00B771EB" w:rsidRPr="003808EE">
        <w:t>d</w:t>
      </w:r>
      <w:r w:rsidRPr="003808EE">
        <w:t xml:space="preserve"> significantly and negatively to gray matter volume of </w:t>
      </w:r>
      <w:r w:rsidR="00E0530C" w:rsidRPr="003808EE">
        <w:t xml:space="preserve">the </w:t>
      </w:r>
      <w:r w:rsidRPr="003808EE">
        <w:t>prefrontal cortex</w:t>
      </w:r>
      <w:r w:rsidR="00E0530C" w:rsidRPr="003808EE">
        <w:t>,</w:t>
      </w:r>
      <w:r w:rsidRPr="003808EE">
        <w:t xml:space="preserve"> </w:t>
      </w:r>
      <w:r w:rsidR="004F4D09" w:rsidRPr="003808EE">
        <w:t xml:space="preserve">right superior </w:t>
      </w:r>
      <w:r w:rsidRPr="003808EE">
        <w:t xml:space="preserve">temporal </w:t>
      </w:r>
      <w:r w:rsidR="004F4D09" w:rsidRPr="003808EE">
        <w:t xml:space="preserve">pole and </w:t>
      </w:r>
      <w:proofErr w:type="spellStart"/>
      <w:r w:rsidR="003F6070" w:rsidRPr="003808EE">
        <w:t>parahippocampal</w:t>
      </w:r>
      <w:proofErr w:type="spellEnd"/>
      <w:r w:rsidR="004F4D09" w:rsidRPr="003808EE">
        <w:t xml:space="preserve"> </w:t>
      </w:r>
      <w:proofErr w:type="spellStart"/>
      <w:r w:rsidR="00E0530C" w:rsidRPr="003808EE">
        <w:t>gyri</w:t>
      </w:r>
      <w:proofErr w:type="spellEnd"/>
      <w:r w:rsidRPr="003808EE">
        <w:t xml:space="preserve">. </w:t>
      </w:r>
      <w:r w:rsidR="008A4DA1">
        <w:t>No correlation</w:t>
      </w:r>
      <w:r w:rsidR="00BF64A3">
        <w:t>s</w:t>
      </w:r>
      <w:r w:rsidR="008A4DA1">
        <w:t xml:space="preserve"> were found between scores on executive functions and those on the TAS-20.  </w:t>
      </w:r>
      <w:r w:rsidRPr="003808EE">
        <w:rPr>
          <w:b/>
        </w:rPr>
        <w:t>Conclusion:</w:t>
      </w:r>
      <w:r w:rsidRPr="003808EE">
        <w:t xml:space="preserve"> </w:t>
      </w:r>
      <w:r w:rsidR="000B791F" w:rsidRPr="003808EE">
        <w:t xml:space="preserve">the first stage of </w:t>
      </w:r>
      <w:r w:rsidRPr="003808EE">
        <w:t>one’s own emotional processing</w:t>
      </w:r>
      <w:r w:rsidR="000B791F" w:rsidRPr="003808EE">
        <w:t xml:space="preserve"> seems to be affected in ALS independently of executive dysfunction</w:t>
      </w:r>
      <w:r w:rsidRPr="003808EE">
        <w:t xml:space="preserve">. This trouble seems to be underpinned by cerebral regions that are well known to be </w:t>
      </w:r>
      <w:r w:rsidR="00E0530C" w:rsidRPr="003808EE">
        <w:t xml:space="preserve">both </w:t>
      </w:r>
      <w:r w:rsidRPr="003808EE">
        <w:t>implicated in alexithymia in healthy subject</w:t>
      </w:r>
      <w:r w:rsidR="00093D7E" w:rsidRPr="003808EE">
        <w:t>s</w:t>
      </w:r>
      <w:r w:rsidRPr="003808EE">
        <w:t xml:space="preserve"> and altered in ALS. </w:t>
      </w:r>
    </w:p>
    <w:p w:rsidR="00523860" w:rsidRDefault="00523860" w:rsidP="000D67AE">
      <w:pPr>
        <w:spacing w:line="360" w:lineRule="auto"/>
        <w:rPr>
          <w:b/>
        </w:rPr>
      </w:pPr>
    </w:p>
    <w:p w:rsidR="00587C42" w:rsidRPr="00523860" w:rsidRDefault="00523860" w:rsidP="000D67AE">
      <w:pPr>
        <w:spacing w:line="360" w:lineRule="auto"/>
      </w:pPr>
      <w:r w:rsidRPr="00523860">
        <w:rPr>
          <w:b/>
        </w:rPr>
        <w:t>WORD COUNT:</w:t>
      </w:r>
      <w:r w:rsidRPr="00523860">
        <w:t xml:space="preserve"> Abstract:  2</w:t>
      </w:r>
      <w:r w:rsidR="008A4DA1">
        <w:t>42</w:t>
      </w:r>
      <w:r w:rsidR="00D632CE">
        <w:t>, Main</w:t>
      </w:r>
      <w:r w:rsidRPr="00523860">
        <w:t xml:space="preserve"> text: 4267</w:t>
      </w:r>
    </w:p>
    <w:p w:rsidR="00523860" w:rsidRDefault="00523860" w:rsidP="000D67AE">
      <w:pPr>
        <w:spacing w:line="360" w:lineRule="auto"/>
        <w:rPr>
          <w:sz w:val="20"/>
          <w:szCs w:val="20"/>
        </w:rPr>
      </w:pPr>
    </w:p>
    <w:p w:rsidR="00720215" w:rsidRPr="00CE3038" w:rsidRDefault="0003170C" w:rsidP="00B07960">
      <w:pPr>
        <w:spacing w:line="480" w:lineRule="auto"/>
        <w:rPr>
          <w:b/>
        </w:rPr>
      </w:pPr>
      <w:r w:rsidRPr="00CE3038">
        <w:rPr>
          <w:b/>
        </w:rPr>
        <w:t xml:space="preserve">MAIN TEXT </w:t>
      </w:r>
    </w:p>
    <w:p w:rsidR="001424DF" w:rsidRPr="00CE3038" w:rsidRDefault="00982ED9" w:rsidP="00B41614">
      <w:pPr>
        <w:pStyle w:val="Paragraphedeliste"/>
        <w:numPr>
          <w:ilvl w:val="0"/>
          <w:numId w:val="7"/>
        </w:numPr>
        <w:spacing w:line="480" w:lineRule="auto"/>
      </w:pPr>
      <w:r w:rsidRPr="00CE3038">
        <w:t>INTRODUCTION</w:t>
      </w:r>
    </w:p>
    <w:p w:rsidR="001424DF" w:rsidRPr="00CE3038" w:rsidRDefault="00982ED9" w:rsidP="00B07960">
      <w:pPr>
        <w:spacing w:line="480" w:lineRule="auto"/>
      </w:pPr>
      <w:r w:rsidRPr="00CE3038">
        <w:rPr>
          <w:rStyle w:val="hps"/>
        </w:rPr>
        <w:t>Amyotrophic lateral sclerosis (ALS) is a neurodegenerative disease of upper and lower motor neurons</w:t>
      </w:r>
      <w:r w:rsidR="00E0530C" w:rsidRPr="00CE3038">
        <w:rPr>
          <w:rStyle w:val="hps"/>
        </w:rPr>
        <w:t>, with relentless</w:t>
      </w:r>
      <w:r w:rsidRPr="00CE3038">
        <w:rPr>
          <w:rStyle w:val="hps"/>
        </w:rPr>
        <w:t xml:space="preserve"> progressive muscular paralysis causing </w:t>
      </w:r>
      <w:r w:rsidR="0042416A" w:rsidRPr="00CE3038">
        <w:rPr>
          <w:rStyle w:val="hps"/>
        </w:rPr>
        <w:t>severe</w:t>
      </w:r>
      <w:r w:rsidRPr="00CE3038">
        <w:rPr>
          <w:rStyle w:val="hps"/>
        </w:rPr>
        <w:t xml:space="preserve"> functional disability</w:t>
      </w:r>
      <w:r w:rsidR="00E0530C" w:rsidRPr="00CE3038">
        <w:rPr>
          <w:rStyle w:val="hps"/>
        </w:rPr>
        <w:t xml:space="preserve"> and leading to death</w:t>
      </w:r>
      <w:r w:rsidRPr="00CE3038">
        <w:t xml:space="preserve">. </w:t>
      </w:r>
      <w:r w:rsidR="0042416A" w:rsidRPr="00CE3038">
        <w:t>M</w:t>
      </w:r>
      <w:r w:rsidR="00511453" w:rsidRPr="00CE3038">
        <w:t>e</w:t>
      </w:r>
      <w:r w:rsidR="00756A65" w:rsidRPr="00CE3038">
        <w:t>di</w:t>
      </w:r>
      <w:r w:rsidR="00511453" w:rsidRPr="00CE3038">
        <w:t xml:space="preserve">an survival </w:t>
      </w:r>
      <w:r w:rsidR="00E0530C" w:rsidRPr="00CE3038">
        <w:t xml:space="preserve">is </w:t>
      </w:r>
      <w:r w:rsidR="00511453" w:rsidRPr="00CE3038">
        <w:t xml:space="preserve">3 </w:t>
      </w:r>
      <w:r w:rsidR="00801D6D" w:rsidRPr="00CE3038">
        <w:t xml:space="preserve">years </w:t>
      </w:r>
      <w:r w:rsidR="0080794B" w:rsidRPr="00CE3038">
        <w:t xml:space="preserve">after onset of the disease </w:t>
      </w:r>
      <w:r w:rsidR="00511453" w:rsidRPr="00CE3038">
        <w:t xml:space="preserve">and </w:t>
      </w:r>
      <w:r w:rsidR="00801D6D" w:rsidRPr="00CE3038">
        <w:t>2 years after diagnosis</w:t>
      </w:r>
      <w:r w:rsidR="00BF64A3">
        <w:t xml:space="preserve"> </w:t>
      </w:r>
      <w:r w:rsidR="00394694">
        <w:fldChar w:fldCharType="begin"/>
      </w:r>
      <w:r w:rsidR="008A4DA1">
        <w:instrText xml:space="preserve"> ADDIN ZOTERO_ITEM {"citationID":"j4gb41nln","properties":{"formattedCitation":"(Couratier et al., 2016)","plainCitation":"(Couratier et al., 2016)"},"citationItems":[{"id":250,"uris":["http://zotero.org/users/local/vbmAA9vT/items/CZKMDXW7"],"uri":["http://zotero.org/users/local/vbmAA9vT/items/CZKMDXW7"]}]} </w:instrText>
      </w:r>
      <w:r w:rsidR="00394694">
        <w:fldChar w:fldCharType="separate"/>
      </w:r>
      <w:r w:rsidR="008A4DA1" w:rsidRPr="008A4DA1">
        <w:t>(Couratier et al., 2016)</w:t>
      </w:r>
      <w:r w:rsidR="00394694">
        <w:fldChar w:fldCharType="end"/>
      </w:r>
      <w:r w:rsidR="00AB1478" w:rsidRPr="00CE3038">
        <w:t>.</w:t>
      </w:r>
    </w:p>
    <w:p w:rsidR="001424DF" w:rsidRPr="00CE3038" w:rsidRDefault="00756A65" w:rsidP="00B07960">
      <w:pPr>
        <w:spacing w:line="480" w:lineRule="auto"/>
      </w:pPr>
      <w:r w:rsidRPr="00CE3038">
        <w:t xml:space="preserve">Approximately half of </w:t>
      </w:r>
      <w:r w:rsidR="0042416A" w:rsidRPr="00CE3038">
        <w:t xml:space="preserve">all </w:t>
      </w:r>
      <w:r w:rsidRPr="00CE3038">
        <w:t xml:space="preserve">patients </w:t>
      </w:r>
      <w:r w:rsidR="0042416A" w:rsidRPr="00CE3038">
        <w:t xml:space="preserve">with ALS </w:t>
      </w:r>
      <w:r w:rsidRPr="00CE3038">
        <w:t xml:space="preserve">have </w:t>
      </w:r>
      <w:r w:rsidR="00E0530C" w:rsidRPr="00CE3038">
        <w:t xml:space="preserve">some degree of </w:t>
      </w:r>
      <w:r w:rsidR="00982ED9" w:rsidRPr="00CE3038">
        <w:rPr>
          <w:rStyle w:val="hps"/>
        </w:rPr>
        <w:t>cognitive impairment</w:t>
      </w:r>
      <w:r w:rsidRPr="00CE3038">
        <w:rPr>
          <w:rStyle w:val="hps"/>
        </w:rPr>
        <w:t>,</w:t>
      </w:r>
      <w:r w:rsidR="00982ED9" w:rsidRPr="00CE3038">
        <w:rPr>
          <w:rStyle w:val="hps"/>
        </w:rPr>
        <w:t xml:space="preserve"> </w:t>
      </w:r>
      <w:r w:rsidRPr="00CE3038">
        <w:t xml:space="preserve">mainly </w:t>
      </w:r>
      <w:r w:rsidR="00982ED9" w:rsidRPr="00CE3038">
        <w:t xml:space="preserve">affecting executive functions </w:t>
      </w:r>
      <w:r w:rsidR="00E0530C" w:rsidRPr="00CE3038">
        <w:t xml:space="preserve">such as </w:t>
      </w:r>
      <w:r w:rsidR="00982ED9" w:rsidRPr="00CE3038">
        <w:t xml:space="preserve">mental flexibility, attention and verbal </w:t>
      </w:r>
      <w:r w:rsidR="00317916" w:rsidRPr="00CE3038">
        <w:t>fluency</w:t>
      </w:r>
      <w:r w:rsidR="009B2081">
        <w:t xml:space="preserve"> </w:t>
      </w:r>
      <w:r w:rsidR="00394694">
        <w:fldChar w:fldCharType="begin"/>
      </w:r>
      <w:r w:rsidR="009B2081">
        <w:instrText xml:space="preserve"> ADDIN ZOTERO_ITEM {"citationID":"19c32qi9e7","properties":{"formattedCitation":"(Phukan et al., 2012)","plainCitation":"(Phukan et al., 2012)"},"citationItems":[{"id":11,"uris":["http://zotero.org/users/local/vbmAA9vT/items/UAUC69JC"],"uri":["http://zotero.org/users/local/vbmAA9vT/items/UAUC69JC"]}]} </w:instrText>
      </w:r>
      <w:r w:rsidR="00394694">
        <w:fldChar w:fldCharType="separate"/>
      </w:r>
      <w:r w:rsidR="009B2081" w:rsidRPr="009B2081">
        <w:t>(Phukan et al., 2012)</w:t>
      </w:r>
      <w:r w:rsidR="00394694">
        <w:fldChar w:fldCharType="end"/>
      </w:r>
      <w:r w:rsidR="00317916" w:rsidRPr="00CE3038">
        <w:t xml:space="preserve">. </w:t>
      </w:r>
      <w:r w:rsidR="008C1C23" w:rsidRPr="00CE3038">
        <w:rPr>
          <w:rStyle w:val="hps"/>
        </w:rPr>
        <w:t xml:space="preserve">Comorbid </w:t>
      </w:r>
      <w:proofErr w:type="spellStart"/>
      <w:r w:rsidR="00BC1CA1" w:rsidRPr="00CE3038">
        <w:rPr>
          <w:rStyle w:val="hps"/>
        </w:rPr>
        <w:t>frontotemporal</w:t>
      </w:r>
      <w:proofErr w:type="spellEnd"/>
      <w:r w:rsidR="00BC1CA1" w:rsidRPr="00CE3038">
        <w:rPr>
          <w:rStyle w:val="hps"/>
        </w:rPr>
        <w:t xml:space="preserve"> dementia </w:t>
      </w:r>
      <w:r w:rsidR="00982ED9" w:rsidRPr="00CE3038">
        <w:rPr>
          <w:rStyle w:val="hps"/>
        </w:rPr>
        <w:t xml:space="preserve">(FTD) is present in </w:t>
      </w:r>
      <w:r w:rsidR="005C2A09" w:rsidRPr="00CE3038">
        <w:rPr>
          <w:rStyle w:val="hps"/>
        </w:rPr>
        <w:t>5 to</w:t>
      </w:r>
      <w:r w:rsidR="00E52CCE" w:rsidRPr="00CE3038">
        <w:rPr>
          <w:rStyle w:val="hps"/>
        </w:rPr>
        <w:t xml:space="preserve"> </w:t>
      </w:r>
      <w:r w:rsidR="008C1C23" w:rsidRPr="00CE3038">
        <w:rPr>
          <w:rStyle w:val="hps"/>
        </w:rPr>
        <w:t>1</w:t>
      </w:r>
      <w:r w:rsidR="00982ED9" w:rsidRPr="00CE3038">
        <w:rPr>
          <w:rStyle w:val="hps"/>
        </w:rPr>
        <w:t>5% of cases</w:t>
      </w:r>
      <w:r w:rsidR="009B2081">
        <w:rPr>
          <w:rStyle w:val="hps"/>
        </w:rPr>
        <w:t xml:space="preserve"> </w:t>
      </w:r>
      <w:r w:rsidR="00394694">
        <w:rPr>
          <w:rStyle w:val="hps"/>
        </w:rPr>
        <w:fldChar w:fldCharType="begin"/>
      </w:r>
      <w:r w:rsidR="009B2081">
        <w:rPr>
          <w:rStyle w:val="hps"/>
        </w:rPr>
        <w:instrText xml:space="preserve"> ADDIN ZOTERO_ITEM {"citationID":"1lliopkbsf","properties":{"formattedCitation":"(Phukan et al., 2012; Zago, Poletti, Morelli, Doretti, &amp; Silani, 2011)","plainCitation":"(Phukan et al., 2012; Zago, Poletti, Morelli, Doretti, &amp; Silani, 2011)"},"citationItems":[{"id":11,"uris":["http://zotero.org/users/local/vbmAA9vT/items/UAUC69JC"],"uri":["http://zotero.org/users/local/vbmAA9vT/items/UAUC69JC"]},{"id":5,"uris":["http://zotero.org/users/local/vbmAA9vT/items/DTFHN5KD"],"uri":["http://zotero.org/users/local/vbmAA9vT/items/DTFHN5KD"]}]} </w:instrText>
      </w:r>
      <w:r w:rsidR="00394694">
        <w:rPr>
          <w:rStyle w:val="hps"/>
        </w:rPr>
        <w:fldChar w:fldCharType="separate"/>
      </w:r>
      <w:r w:rsidR="009B2081" w:rsidRPr="009B2081">
        <w:t>(Phukan et al., 2012; Zago, Poletti, Morelli, Doretti, &amp; Silani, 2011)</w:t>
      </w:r>
      <w:r w:rsidR="00394694">
        <w:rPr>
          <w:rStyle w:val="hps"/>
        </w:rPr>
        <w:fldChar w:fldCharType="end"/>
      </w:r>
      <w:r w:rsidR="00982ED9" w:rsidRPr="00CE3038">
        <w:rPr>
          <w:rStyle w:val="hps"/>
        </w:rPr>
        <w:t>.</w:t>
      </w:r>
      <w:r w:rsidR="00074739" w:rsidRPr="00CE3038">
        <w:rPr>
          <w:rStyle w:val="hps"/>
        </w:rPr>
        <w:t xml:space="preserve"> </w:t>
      </w:r>
      <w:r w:rsidR="0042416A" w:rsidRPr="00CE3038">
        <w:rPr>
          <w:rStyle w:val="hps"/>
        </w:rPr>
        <w:t>P</w:t>
      </w:r>
      <w:r w:rsidR="00A93B21" w:rsidRPr="00CE3038">
        <w:rPr>
          <w:rStyle w:val="hps"/>
        </w:rPr>
        <w:t xml:space="preserve">atients </w:t>
      </w:r>
      <w:r w:rsidR="00074739" w:rsidRPr="00CE3038">
        <w:rPr>
          <w:rStyle w:val="hps"/>
        </w:rPr>
        <w:t xml:space="preserve">also </w:t>
      </w:r>
      <w:r w:rsidR="00A93B21" w:rsidRPr="00CE3038">
        <w:rPr>
          <w:rStyle w:val="hps"/>
        </w:rPr>
        <w:t xml:space="preserve">have </w:t>
      </w:r>
      <w:r w:rsidR="0042416A" w:rsidRPr="00CE3038">
        <w:rPr>
          <w:rStyle w:val="hps"/>
        </w:rPr>
        <w:t>impaired</w:t>
      </w:r>
      <w:r w:rsidR="00A93B21" w:rsidRPr="00CE3038">
        <w:rPr>
          <w:rStyle w:val="hps"/>
        </w:rPr>
        <w:t xml:space="preserve"> emotional facial expression recognition, impaired emotional responses</w:t>
      </w:r>
      <w:r w:rsidR="0042416A" w:rsidRPr="00CE3038">
        <w:rPr>
          <w:rStyle w:val="hps"/>
        </w:rPr>
        <w:t>,</w:t>
      </w:r>
      <w:r w:rsidR="00A93B21" w:rsidRPr="00CE3038">
        <w:rPr>
          <w:rStyle w:val="hps"/>
        </w:rPr>
        <w:t xml:space="preserve"> </w:t>
      </w:r>
      <w:r w:rsidR="005E4A61" w:rsidRPr="00CE3038">
        <w:rPr>
          <w:rStyle w:val="hps"/>
        </w:rPr>
        <w:t xml:space="preserve">impaired </w:t>
      </w:r>
      <w:r w:rsidR="00A93B21" w:rsidRPr="00CE3038">
        <w:rPr>
          <w:rStyle w:val="hps"/>
        </w:rPr>
        <w:t xml:space="preserve">excitability </w:t>
      </w:r>
      <w:r w:rsidR="00E0530C" w:rsidRPr="00CE3038">
        <w:rPr>
          <w:rStyle w:val="hps"/>
        </w:rPr>
        <w:t xml:space="preserve">in response to </w:t>
      </w:r>
      <w:r w:rsidR="00A93B21" w:rsidRPr="00CE3038">
        <w:rPr>
          <w:rStyle w:val="hps"/>
        </w:rPr>
        <w:t>emotional stimuli</w:t>
      </w:r>
      <w:r w:rsidR="0042416A" w:rsidRPr="00CE3038">
        <w:rPr>
          <w:rStyle w:val="hps"/>
        </w:rPr>
        <w:t>,</w:t>
      </w:r>
      <w:r w:rsidR="00A93B21" w:rsidRPr="00CE3038">
        <w:rPr>
          <w:rStyle w:val="hps"/>
        </w:rPr>
        <w:t xml:space="preserve"> </w:t>
      </w:r>
      <w:r w:rsidR="00A93B21" w:rsidRPr="00CE3038">
        <w:t>and impair</w:t>
      </w:r>
      <w:r w:rsidR="0042416A" w:rsidRPr="00CE3038">
        <w:t>ed</w:t>
      </w:r>
      <w:r w:rsidR="00A93B21" w:rsidRPr="00CE3038">
        <w:t xml:space="preserve"> judgment</w:t>
      </w:r>
      <w:r w:rsidR="00A93B21" w:rsidRPr="00CE3038">
        <w:rPr>
          <w:rStyle w:val="hps"/>
        </w:rPr>
        <w:t xml:space="preserve"> of emotional valence</w:t>
      </w:r>
      <w:r w:rsidR="00EA29E6">
        <w:rPr>
          <w:rStyle w:val="hps"/>
        </w:rPr>
        <w:t xml:space="preserve"> </w:t>
      </w:r>
      <w:r w:rsidR="00394694">
        <w:rPr>
          <w:rStyle w:val="hps"/>
        </w:rPr>
        <w:fldChar w:fldCharType="begin"/>
      </w:r>
      <w:r w:rsidR="00EA29E6">
        <w:rPr>
          <w:rStyle w:val="hps"/>
        </w:rPr>
        <w:instrText xml:space="preserve"> ADDIN ZOTERO_ITEM {"citationID":"1sceb65ak5","properties":{"formattedCitation":"(Girardi, Macpherson, &amp; Abrahams, 2011; Palmieri et al., 2010)","plainCitation":"(Girardi, Macpherson, &amp; Abrahams, 2011; Palmieri et al., 2010)"},"citationItems":[{"id":21,"uris":["http://zotero.org/users/local/vbmAA9vT/items/NFQ9N254"],"uri":["http://zotero.org/users/local/vbmAA9vT/items/NFQ9N254"]},{"id":23,"uris":["http://zotero.org/users/local/vbmAA9vT/items/8ISNH2IT"],"uri":["http://zotero.org/users/local/vbmAA9vT/items/8ISNH2IT"]}]} </w:instrText>
      </w:r>
      <w:r w:rsidR="00394694">
        <w:rPr>
          <w:rStyle w:val="hps"/>
        </w:rPr>
        <w:fldChar w:fldCharType="separate"/>
      </w:r>
      <w:r w:rsidR="00EA29E6" w:rsidRPr="00EA29E6">
        <w:t>(Girardi, Macpherson, &amp; Abrahams, 2011; Palmieri et al., 2010)</w:t>
      </w:r>
      <w:r w:rsidR="00394694">
        <w:rPr>
          <w:rStyle w:val="hps"/>
        </w:rPr>
        <w:fldChar w:fldCharType="end"/>
      </w:r>
      <w:r w:rsidR="009E060D" w:rsidRPr="0080115E">
        <w:rPr>
          <w:rStyle w:val="hps"/>
        </w:rPr>
        <w:t>.</w:t>
      </w:r>
      <w:r w:rsidR="00A93B21" w:rsidRPr="0080115E">
        <w:t xml:space="preserve"> </w:t>
      </w:r>
      <w:r w:rsidR="00452312" w:rsidRPr="0080115E">
        <w:t xml:space="preserve">Affective and cognitive Theory </w:t>
      </w:r>
      <w:r w:rsidR="00452312" w:rsidRPr="00B543AC">
        <w:t xml:space="preserve">of Mind </w:t>
      </w:r>
      <w:r w:rsidR="00452312" w:rsidRPr="00FD2642">
        <w:t>(</w:t>
      </w:r>
      <w:proofErr w:type="spellStart"/>
      <w:r w:rsidR="00452312" w:rsidRPr="00FD2642">
        <w:t>ToM</w:t>
      </w:r>
      <w:proofErr w:type="spellEnd"/>
      <w:r w:rsidR="00452312" w:rsidRPr="00FD2642">
        <w:t xml:space="preserve">) is also affected by the disease </w:t>
      </w:r>
      <w:r w:rsidR="00394694" w:rsidRPr="0080115E">
        <w:fldChar w:fldCharType="begin"/>
      </w:r>
      <w:r w:rsidR="00452312" w:rsidRPr="0080115E">
        <w:instrText xml:space="preserve"> ADDIN ZOTERO_ITEM {"citationID":"2ei57ebv97","properties":{"formattedCitation":"(Beeldman et al., 2016; Bora, 2017)","plainCitation":"(Beeldman et al., 2016; Bora, 2017)"},"citationItems":[{"id":264,"uris":["http://zotero.org/users/local/vbmAA9vT/items/QCVSIZT4"],"uri":["http://zotero.org/users/local/vbmAA9vT/items/QCVSIZT4"]},{"id":259,"uris":["http://zotero.org/users/local/vbmAA9vT/items/CI67INI2"],"uri":["http://zotero.org/users/local/vbmAA9vT/items/CI67INI2"]}]} </w:instrText>
      </w:r>
      <w:r w:rsidR="00394694" w:rsidRPr="0080115E">
        <w:fldChar w:fldCharType="separate"/>
      </w:r>
      <w:r w:rsidR="00452312" w:rsidRPr="0080115E">
        <w:t>(Beeldman et al., 2016; Bora, 2017)</w:t>
      </w:r>
      <w:r w:rsidR="00394694" w:rsidRPr="0080115E">
        <w:fldChar w:fldCharType="end"/>
      </w:r>
      <w:r w:rsidR="00452312" w:rsidRPr="0080115E">
        <w:t xml:space="preserve">, </w:t>
      </w:r>
      <w:r w:rsidR="00452312" w:rsidRPr="00B543AC">
        <w:t xml:space="preserve">this finding having been shown to be discrepant when comparing within ALS patients, </w:t>
      </w:r>
      <w:r w:rsidR="00452312" w:rsidRPr="00B543AC">
        <w:lastRenderedPageBreak/>
        <w:t>stratified by bulbar and spinal onset</w:t>
      </w:r>
      <w:r w:rsidR="00452312" w:rsidRPr="00FD2642">
        <w:t xml:space="preserve"> in some studies (Burke et</w:t>
      </w:r>
      <w:r w:rsidR="00452312" w:rsidRPr="0080115E">
        <w:t xml:space="preserve"> al, 2016;</w:t>
      </w:r>
      <w:r w:rsidR="00B95D2C">
        <w:t xml:space="preserve"> </w:t>
      </w:r>
      <w:r w:rsidR="00394694">
        <w:fldChar w:fldCharType="begin"/>
      </w:r>
      <w:r w:rsidR="00B95D2C">
        <w:instrText xml:space="preserve"> ADDIN ZOTERO_ITEM {"citationID":"2dmu9e7cr1","properties":{"formattedCitation":"(Trojsi et al., 2016)","plainCitation":"(Trojsi et al., 2016)"},"citationItems":[{"id":270,"uris":["http://zotero.org/users/local/vbmAA9vT/items/ICICZVAM"],"uri":["http://zotero.org/users/local/vbmAA9vT/items/ICICZVAM"]}]} </w:instrText>
      </w:r>
      <w:r w:rsidR="00394694">
        <w:fldChar w:fldCharType="separate"/>
      </w:r>
      <w:r w:rsidR="00B95D2C" w:rsidRPr="00B95D2C">
        <w:t>Trojsi et al., 2016)</w:t>
      </w:r>
      <w:r w:rsidR="00394694">
        <w:fldChar w:fldCharType="end"/>
      </w:r>
      <w:r w:rsidR="00452312" w:rsidRPr="0080115E">
        <w:t xml:space="preserve">, </w:t>
      </w:r>
      <w:r w:rsidR="00452312" w:rsidRPr="00E6498E">
        <w:t>bu</w:t>
      </w:r>
      <w:r w:rsidR="00452312" w:rsidRPr="006D1A39">
        <w:t xml:space="preserve">t </w:t>
      </w:r>
      <w:r w:rsidR="00452312" w:rsidRPr="00E6498E">
        <w:t>not in others</w:t>
      </w:r>
      <w:r w:rsidR="00B95D2C">
        <w:t xml:space="preserve"> </w:t>
      </w:r>
      <w:r w:rsidR="00394694">
        <w:fldChar w:fldCharType="begin"/>
      </w:r>
      <w:r w:rsidR="00B95D2C">
        <w:instrText xml:space="preserve"> ADDIN ZOTERO_ITEM {"citationID":"1965be7vp1","properties":{"formattedCitation":"(Beeldman et al., 2016)","plainCitation":"(Beeldman et al., 2016)"},"citationItems":[{"id":264,"uris":["http://zotero.org/users/local/vbmAA9vT/items/QCVSIZT4"],"uri":["http://zotero.org/users/local/vbmAA9vT/items/QCVSIZT4"]}]} </w:instrText>
      </w:r>
      <w:r w:rsidR="00394694">
        <w:fldChar w:fldCharType="separate"/>
      </w:r>
      <w:r w:rsidR="00B95D2C" w:rsidRPr="00B95D2C">
        <w:t>(Beeldman et al., 2016)</w:t>
      </w:r>
      <w:r w:rsidR="00394694">
        <w:fldChar w:fldCharType="end"/>
      </w:r>
      <w:r w:rsidR="00452312" w:rsidRPr="00E6498E">
        <w:t>.</w:t>
      </w:r>
      <w:r w:rsidR="009933FB">
        <w:t xml:space="preserve">  </w:t>
      </w:r>
    </w:p>
    <w:p w:rsidR="001B3832" w:rsidRDefault="00F02D4B" w:rsidP="00B07960">
      <w:pPr>
        <w:spacing w:line="480" w:lineRule="auto"/>
      </w:pPr>
      <w:r w:rsidRPr="00CE3038">
        <w:rPr>
          <w:i/>
        </w:rPr>
        <w:t>Alexithymia</w:t>
      </w:r>
      <w:r w:rsidR="005567B8" w:rsidRPr="00CE3038">
        <w:t xml:space="preserve"> is a concept that was introduced by </w:t>
      </w:r>
      <w:proofErr w:type="spellStart"/>
      <w:r w:rsidR="000A0083" w:rsidRPr="00CE3038">
        <w:t>Sifneos</w:t>
      </w:r>
      <w:proofErr w:type="spellEnd"/>
      <w:r w:rsidR="000A0083" w:rsidRPr="00CE3038">
        <w:t xml:space="preserve"> and </w:t>
      </w:r>
      <w:proofErr w:type="spellStart"/>
      <w:r w:rsidR="000A0083" w:rsidRPr="00CE3038">
        <w:t>Nemiah</w:t>
      </w:r>
      <w:proofErr w:type="spellEnd"/>
      <w:r w:rsidR="005567B8" w:rsidRPr="00CE3038">
        <w:t xml:space="preserve"> to characterize </w:t>
      </w:r>
      <w:r w:rsidR="00A45CF2" w:rsidRPr="00CE3038">
        <w:t xml:space="preserve">the </w:t>
      </w:r>
      <w:r w:rsidR="005567B8" w:rsidRPr="00CE3038">
        <w:t xml:space="preserve">psychological profile of patients with psychosomatic disorders. </w:t>
      </w:r>
      <w:r w:rsidR="00AB1478" w:rsidRPr="00CE3038">
        <w:t>T</w:t>
      </w:r>
      <w:r w:rsidR="005567B8" w:rsidRPr="00CE3038">
        <w:t xml:space="preserve">he term </w:t>
      </w:r>
      <w:r w:rsidR="000A0083" w:rsidRPr="00CE3038">
        <w:t xml:space="preserve">literally </w:t>
      </w:r>
      <w:r w:rsidR="005567B8" w:rsidRPr="00CE3038">
        <w:t xml:space="preserve">means </w:t>
      </w:r>
      <w:r w:rsidRPr="00CE3038">
        <w:rPr>
          <w:i/>
        </w:rPr>
        <w:t>lack of words for emotions</w:t>
      </w:r>
      <w:r w:rsidR="00A45CF2" w:rsidRPr="00CE3038">
        <w:t xml:space="preserve">, and </w:t>
      </w:r>
      <w:r w:rsidR="00D35418" w:rsidRPr="00CE3038">
        <w:t>has been</w:t>
      </w:r>
      <w:r w:rsidR="009A3678" w:rsidRPr="00CE3038">
        <w:t xml:space="preserve"> </w:t>
      </w:r>
      <w:r w:rsidR="000A0083" w:rsidRPr="00CE3038">
        <w:t xml:space="preserve">defined </w:t>
      </w:r>
      <w:r w:rsidR="00344DBE" w:rsidRPr="00CE3038">
        <w:t xml:space="preserve">as </w:t>
      </w:r>
      <w:r w:rsidR="000A0083" w:rsidRPr="00CE3038">
        <w:t>“a diminution or absence of the basic human ability to experience feeling”</w:t>
      </w:r>
      <w:r w:rsidR="00681F64" w:rsidRPr="00CE3038">
        <w:t xml:space="preserve"> </w:t>
      </w:r>
      <w:r w:rsidR="00394694" w:rsidRPr="00CE3038">
        <w:fldChar w:fldCharType="begin"/>
      </w:r>
      <w:r w:rsidR="002338F7">
        <w:instrText xml:space="preserve"> ADDIN ZOTERO_ITEM {"citationID":"2hcfc6k24t","properties":{"formattedCitation":"(Nemiah &amp; Sifneos, 1970)","plainCitation":"(Nemiah &amp; Sifneos, 1970)"},"citationItems":[{"id":34,"uris":["http://zotero.org/users/local/vbmAA9vT/items/CDZXZTRU"],"uri":["http://zotero.org/users/local/vbmAA9vT/items/CDZXZTRU"]}]} </w:instrText>
      </w:r>
      <w:r w:rsidR="00394694" w:rsidRPr="00CE3038">
        <w:fldChar w:fldCharType="separate"/>
      </w:r>
      <w:r w:rsidR="00D10DB0" w:rsidRPr="00CE3038">
        <w:t>(Nemiah &amp; Sifneos, 1970)</w:t>
      </w:r>
      <w:r w:rsidR="00394694" w:rsidRPr="00CE3038">
        <w:fldChar w:fldCharType="end"/>
      </w:r>
      <w:r w:rsidR="001F638B" w:rsidRPr="00CE3038">
        <w:t>.</w:t>
      </w:r>
      <w:r w:rsidR="008E0C40" w:rsidRPr="00CE3038">
        <w:t xml:space="preserve"> </w:t>
      </w:r>
      <w:r w:rsidR="00982ED9" w:rsidRPr="00CE3038">
        <w:t>Five salient characteristics of alexithymia have been described: (</w:t>
      </w:r>
      <w:r w:rsidR="00B00618" w:rsidRPr="00CE3038">
        <w:t>a</w:t>
      </w:r>
      <w:r w:rsidR="00982ED9" w:rsidRPr="00CE3038">
        <w:t xml:space="preserve">) </w:t>
      </w:r>
      <w:r w:rsidR="004D2274" w:rsidRPr="00CE3038">
        <w:t xml:space="preserve">partial </w:t>
      </w:r>
      <w:r w:rsidR="00982ED9" w:rsidRPr="00CE3038">
        <w:t xml:space="preserve">or </w:t>
      </w:r>
      <w:r w:rsidR="004D2274" w:rsidRPr="00CE3038">
        <w:t xml:space="preserve">total </w:t>
      </w:r>
      <w:r w:rsidR="00982606" w:rsidRPr="00CE3038">
        <w:t xml:space="preserve">inability </w:t>
      </w:r>
      <w:r w:rsidR="00982ED9" w:rsidRPr="00CE3038">
        <w:t>to experience emotions; (</w:t>
      </w:r>
      <w:r w:rsidR="00B00618" w:rsidRPr="00CE3038">
        <w:t>b</w:t>
      </w:r>
      <w:r w:rsidR="00982ED9" w:rsidRPr="00CE3038">
        <w:t xml:space="preserve">) </w:t>
      </w:r>
      <w:r w:rsidR="00F04403" w:rsidRPr="00CE3038">
        <w:t>d</w:t>
      </w:r>
      <w:r w:rsidR="00982ED9" w:rsidRPr="00CE3038">
        <w:t>ifficulty identifyin</w:t>
      </w:r>
      <w:r w:rsidR="00FA1519" w:rsidRPr="00CE3038">
        <w:t>g feelings; (</w:t>
      </w:r>
      <w:r w:rsidR="00B00618" w:rsidRPr="00CE3038">
        <w:t>c</w:t>
      </w:r>
      <w:r w:rsidR="00FA1519" w:rsidRPr="00CE3038">
        <w:t>) difficulty describ</w:t>
      </w:r>
      <w:r w:rsidR="00344DBE" w:rsidRPr="00CE3038">
        <w:t>ing</w:t>
      </w:r>
      <w:r w:rsidR="00982ED9" w:rsidRPr="00CE3038">
        <w:t xml:space="preserve"> feelings; (</w:t>
      </w:r>
      <w:r w:rsidR="00B00618" w:rsidRPr="00CE3038">
        <w:t>d</w:t>
      </w:r>
      <w:r w:rsidR="00982ED9" w:rsidRPr="00CE3038">
        <w:t>) external</w:t>
      </w:r>
      <w:r w:rsidR="004D2274" w:rsidRPr="00CE3038">
        <w:t>ly</w:t>
      </w:r>
      <w:r w:rsidR="00515EF4" w:rsidRPr="00CE3038">
        <w:t xml:space="preserve"> </w:t>
      </w:r>
      <w:r w:rsidR="00982ED9" w:rsidRPr="00CE3038">
        <w:t xml:space="preserve">oriented thinking or inability to </w:t>
      </w:r>
      <w:r w:rsidRPr="00CE3038">
        <w:t>focus on</w:t>
      </w:r>
      <w:r w:rsidR="00982ED9" w:rsidRPr="00CE3038">
        <w:t xml:space="preserve"> </w:t>
      </w:r>
      <w:r w:rsidR="00FA1519" w:rsidRPr="00CE3038">
        <w:t xml:space="preserve">one’s </w:t>
      </w:r>
      <w:r w:rsidR="00982ED9" w:rsidRPr="00CE3038">
        <w:t>own emotion</w:t>
      </w:r>
      <w:r w:rsidR="004D2274" w:rsidRPr="00CE3038">
        <w:t>s</w:t>
      </w:r>
      <w:r w:rsidR="00982ED9" w:rsidRPr="00CE3038">
        <w:t xml:space="preserve">; </w:t>
      </w:r>
      <w:r w:rsidR="004D2274" w:rsidRPr="00CE3038">
        <w:t xml:space="preserve">and </w:t>
      </w:r>
      <w:r w:rsidR="00982ED9" w:rsidRPr="00CE3038">
        <w:t>(</w:t>
      </w:r>
      <w:r w:rsidR="00B00618" w:rsidRPr="00CE3038">
        <w:t>e</w:t>
      </w:r>
      <w:r w:rsidR="00982ED9" w:rsidRPr="00CE3038">
        <w:t xml:space="preserve">) </w:t>
      </w:r>
      <w:r w:rsidR="004D2274" w:rsidRPr="00CE3038">
        <w:t xml:space="preserve">partial </w:t>
      </w:r>
      <w:r w:rsidR="00982ED9" w:rsidRPr="00CE3038">
        <w:t xml:space="preserve">or </w:t>
      </w:r>
      <w:r w:rsidR="004D2274" w:rsidRPr="00CE3038">
        <w:t xml:space="preserve">total </w:t>
      </w:r>
      <w:r w:rsidR="00D35418" w:rsidRPr="00CE3038">
        <w:t xml:space="preserve">inability </w:t>
      </w:r>
      <w:r w:rsidR="00982ED9" w:rsidRPr="00CE3038">
        <w:t>to</w:t>
      </w:r>
      <w:r w:rsidR="001F638B" w:rsidRPr="00CE3038">
        <w:t xml:space="preserve"> fantasize</w:t>
      </w:r>
      <w:r w:rsidR="00982ED9" w:rsidRPr="00CE3038">
        <w:t>.</w:t>
      </w:r>
      <w:r w:rsidR="00074739" w:rsidRPr="00CE3038">
        <w:t xml:space="preserve"> </w:t>
      </w:r>
      <w:r w:rsidR="00987383" w:rsidRPr="00CE3038">
        <w:t xml:space="preserve">Larsen et al distinguished </w:t>
      </w:r>
      <w:r w:rsidR="00D35418" w:rsidRPr="00CE3038">
        <w:t xml:space="preserve">between </w:t>
      </w:r>
      <w:r w:rsidR="00987383" w:rsidRPr="00CE3038">
        <w:t>two main forms of alexithymia</w:t>
      </w:r>
      <w:r w:rsidR="00D35418" w:rsidRPr="00CE3038">
        <w:t>.</w:t>
      </w:r>
      <w:r w:rsidR="005567B8" w:rsidRPr="00CE3038">
        <w:t xml:space="preserve"> </w:t>
      </w:r>
      <w:r w:rsidR="00D35418" w:rsidRPr="00CE3038">
        <w:t>I</w:t>
      </w:r>
      <w:r w:rsidR="00A45CF2" w:rsidRPr="00CE3038">
        <w:t xml:space="preserve">n </w:t>
      </w:r>
      <w:r w:rsidR="00D35418" w:rsidRPr="00CE3038">
        <w:t>Type</w:t>
      </w:r>
      <w:r w:rsidR="004D2274" w:rsidRPr="00CE3038">
        <w:t>-</w:t>
      </w:r>
      <w:r w:rsidR="00987383" w:rsidRPr="00CE3038">
        <w:t>I alexithymia</w:t>
      </w:r>
      <w:r w:rsidR="00A45CF2" w:rsidRPr="00CE3038">
        <w:t xml:space="preserve">, </w:t>
      </w:r>
      <w:r w:rsidR="00987383" w:rsidRPr="00CE3038">
        <w:t xml:space="preserve">the absence of </w:t>
      </w:r>
      <w:r w:rsidR="00A45CF2" w:rsidRPr="00CE3038">
        <w:t xml:space="preserve">both </w:t>
      </w:r>
      <w:r w:rsidR="00987383" w:rsidRPr="00CE3038">
        <w:t>emotional experience and cognition accompanying emotion</w:t>
      </w:r>
      <w:r w:rsidR="00A87CD2" w:rsidRPr="00CE3038">
        <w:t xml:space="preserve"> seems to be associated with psychosomatic diseases (</w:t>
      </w:r>
      <w:r w:rsidR="00A45CF2" w:rsidRPr="00CE3038">
        <w:t xml:space="preserve">e.g. </w:t>
      </w:r>
      <w:r w:rsidR="00A87CD2" w:rsidRPr="00CE3038">
        <w:t>chronic pain or gastrointestinal dysfunction)</w:t>
      </w:r>
      <w:r w:rsidR="00D35418" w:rsidRPr="00CE3038">
        <w:t>.</w:t>
      </w:r>
      <w:r w:rsidR="00987383" w:rsidRPr="00CE3038">
        <w:t xml:space="preserve"> Type</w:t>
      </w:r>
      <w:r w:rsidR="004D2274" w:rsidRPr="00CE3038">
        <w:t>-</w:t>
      </w:r>
      <w:r w:rsidR="00987383" w:rsidRPr="00CE3038">
        <w:t>II alexithymia</w:t>
      </w:r>
      <w:r w:rsidR="00A45CF2" w:rsidRPr="00CE3038">
        <w:t xml:space="preserve"> is</w:t>
      </w:r>
      <w:r w:rsidR="00987383" w:rsidRPr="00CE3038">
        <w:t xml:space="preserve"> characterized by </w:t>
      </w:r>
      <w:r w:rsidR="00455C72" w:rsidRPr="00CE3038">
        <w:t xml:space="preserve">a selective deficit </w:t>
      </w:r>
      <w:r w:rsidR="005A53AF" w:rsidRPr="00CE3038">
        <w:t xml:space="preserve">in </w:t>
      </w:r>
      <w:r w:rsidR="00455C72" w:rsidRPr="00CE3038">
        <w:t xml:space="preserve">emotional cognition, with </w:t>
      </w:r>
      <w:r w:rsidR="00987383" w:rsidRPr="00CE3038">
        <w:t>a normal or high degree of conscious awareness of emotional arousal and sparing of emotional experience</w:t>
      </w:r>
      <w:r w:rsidR="00D35418" w:rsidRPr="00CE3038">
        <w:t>.</w:t>
      </w:r>
      <w:r w:rsidR="00455C72" w:rsidRPr="00CE3038">
        <w:t xml:space="preserve"> </w:t>
      </w:r>
      <w:r w:rsidR="00D35418" w:rsidRPr="00CE3038">
        <w:t>T</w:t>
      </w:r>
      <w:r w:rsidR="00455C72" w:rsidRPr="00CE3038">
        <w:t>his type of alexithymia</w:t>
      </w:r>
      <w:r w:rsidR="00987383" w:rsidRPr="00CE3038">
        <w:t xml:space="preserve"> </w:t>
      </w:r>
      <w:r w:rsidR="00455C72" w:rsidRPr="00CE3038">
        <w:t xml:space="preserve">is thought to </w:t>
      </w:r>
      <w:r w:rsidR="00987383" w:rsidRPr="00CE3038">
        <w:t>be associated with psychiatric illness (</w:t>
      </w:r>
      <w:r w:rsidR="00FB7894" w:rsidRPr="00CE3038">
        <w:t>eating</w:t>
      </w:r>
      <w:r w:rsidR="00987383" w:rsidRPr="00CE3038">
        <w:t xml:space="preserve"> disorder, anxiety, depression)</w:t>
      </w:r>
      <w:r w:rsidR="00D35418" w:rsidRPr="00CE3038">
        <w:t>.</w:t>
      </w:r>
    </w:p>
    <w:p w:rsidR="001424DF" w:rsidRPr="00CE3038" w:rsidRDefault="00982ED9" w:rsidP="00B07960">
      <w:pPr>
        <w:spacing w:line="480" w:lineRule="auto"/>
      </w:pPr>
      <w:r w:rsidRPr="00CE3038">
        <w:t>To our knowledge</w:t>
      </w:r>
      <w:r w:rsidR="00D35418" w:rsidRPr="00CE3038">
        <w:t>,</w:t>
      </w:r>
      <w:r w:rsidRPr="00CE3038">
        <w:t xml:space="preserve"> alexithymia level</w:t>
      </w:r>
      <w:r w:rsidR="00D35418" w:rsidRPr="00CE3038">
        <w:t>s</w:t>
      </w:r>
      <w:r w:rsidRPr="00CE3038">
        <w:t xml:space="preserve"> in patients</w:t>
      </w:r>
      <w:r w:rsidR="00D35418" w:rsidRPr="00CE3038">
        <w:t xml:space="preserve"> with ALS</w:t>
      </w:r>
      <w:r w:rsidR="004D2274" w:rsidRPr="00CE3038">
        <w:t xml:space="preserve"> have </w:t>
      </w:r>
      <w:r w:rsidR="00405DC2" w:rsidRPr="00CE3038">
        <w:t xml:space="preserve">so far </w:t>
      </w:r>
      <w:r w:rsidR="004D2274" w:rsidRPr="00CE3038">
        <w:t>only been assessed in two studies</w:t>
      </w:r>
      <w:r w:rsidRPr="00CE3038">
        <w:t xml:space="preserve">. </w:t>
      </w:r>
      <w:r w:rsidR="005A53AF" w:rsidRPr="00CE3038">
        <w:t xml:space="preserve">When </w:t>
      </w:r>
      <w:proofErr w:type="spellStart"/>
      <w:r w:rsidRPr="00CE3038">
        <w:t>Bungener</w:t>
      </w:r>
      <w:proofErr w:type="spellEnd"/>
      <w:r w:rsidRPr="00CE3038">
        <w:t xml:space="preserve"> et al</w:t>
      </w:r>
      <w:r w:rsidR="00D35418" w:rsidRPr="00CE3038">
        <w:t>.</w:t>
      </w:r>
      <w:r w:rsidR="007F7637">
        <w:t xml:space="preserve"> </w:t>
      </w:r>
      <w:r w:rsidR="00317916" w:rsidRPr="00CE3038">
        <w:t xml:space="preserve"> </w:t>
      </w:r>
      <w:r w:rsidRPr="00CE3038">
        <w:t xml:space="preserve">assessed emotional experience and expressiveness </w:t>
      </w:r>
      <w:r w:rsidR="001F69C9" w:rsidRPr="00CE3038">
        <w:t>i</w:t>
      </w:r>
      <w:r w:rsidRPr="00CE3038">
        <w:t xml:space="preserve">n 27 patients using the </w:t>
      </w:r>
      <w:proofErr w:type="spellStart"/>
      <w:r w:rsidR="00EA5D5A" w:rsidRPr="00CE3038">
        <w:t>Echelle</w:t>
      </w:r>
      <w:proofErr w:type="spellEnd"/>
      <w:r w:rsidR="00EA5D5A" w:rsidRPr="00CE3038">
        <w:t xml:space="preserve"> </w:t>
      </w:r>
      <w:proofErr w:type="spellStart"/>
      <w:r w:rsidR="00EA5D5A" w:rsidRPr="00CE3038">
        <w:t>d’</w:t>
      </w:r>
      <w:r w:rsidR="004175E2" w:rsidRPr="00CE3038">
        <w:t>Humeur</w:t>
      </w:r>
      <w:proofErr w:type="spellEnd"/>
      <w:r w:rsidR="004175E2" w:rsidRPr="00CE3038">
        <w:t xml:space="preserve"> Depressive</w:t>
      </w:r>
      <w:r w:rsidR="00D35418" w:rsidRPr="00CE3038">
        <w:t xml:space="preserve"> (EHD</w:t>
      </w:r>
      <w:r w:rsidRPr="00CE3038">
        <w:t>) questionnaire</w:t>
      </w:r>
      <w:r w:rsidR="005A53AF" w:rsidRPr="00CE3038">
        <w:t>,</w:t>
      </w:r>
      <w:r w:rsidRPr="00CE3038">
        <w:t xml:space="preserve"> </w:t>
      </w:r>
      <w:r w:rsidR="005A53AF" w:rsidRPr="00CE3038">
        <w:t xml:space="preserve">they </w:t>
      </w:r>
      <w:r w:rsidRPr="00CE3038">
        <w:t xml:space="preserve">concluded </w:t>
      </w:r>
      <w:r w:rsidR="005A53AF" w:rsidRPr="00CE3038">
        <w:t>that patients have no</w:t>
      </w:r>
      <w:r w:rsidR="00DF10C6" w:rsidRPr="00CE3038">
        <w:t xml:space="preserve"> </w:t>
      </w:r>
      <w:r w:rsidR="00982606" w:rsidRPr="00CE3038">
        <w:t xml:space="preserve">emotional </w:t>
      </w:r>
      <w:r w:rsidR="00DF10C6" w:rsidRPr="00CE3038">
        <w:t xml:space="preserve">blunting </w:t>
      </w:r>
      <w:r w:rsidR="005A53AF" w:rsidRPr="00CE3038">
        <w:t>or</w:t>
      </w:r>
      <w:r w:rsidR="00A33966" w:rsidRPr="00CE3038">
        <w:t xml:space="preserve"> </w:t>
      </w:r>
      <w:proofErr w:type="spellStart"/>
      <w:r w:rsidR="001C590D" w:rsidRPr="00CE3038">
        <w:t>anhedonia</w:t>
      </w:r>
      <w:proofErr w:type="spellEnd"/>
      <w:r w:rsidRPr="00CE3038">
        <w:t xml:space="preserve">. </w:t>
      </w:r>
      <w:r w:rsidR="00344DBE" w:rsidRPr="00CE3038">
        <w:t>I</w:t>
      </w:r>
      <w:r w:rsidRPr="00CE3038">
        <w:t xml:space="preserve">n </w:t>
      </w:r>
      <w:r w:rsidR="005A53AF" w:rsidRPr="00CE3038">
        <w:t xml:space="preserve">their </w:t>
      </w:r>
      <w:r w:rsidRPr="00CE3038">
        <w:t>study,</w:t>
      </w:r>
      <w:r w:rsidR="00344DBE" w:rsidRPr="00CE3038">
        <w:t xml:space="preserve"> however,</w:t>
      </w:r>
      <w:r w:rsidRPr="00CE3038">
        <w:t xml:space="preserve"> there was no control group</w:t>
      </w:r>
      <w:r w:rsidR="00405DC2" w:rsidRPr="00CE3038">
        <w:t>,</w:t>
      </w:r>
      <w:r w:rsidRPr="00CE3038">
        <w:t xml:space="preserve"> and the </w:t>
      </w:r>
      <w:r w:rsidR="00344DBE" w:rsidRPr="00CE3038">
        <w:t xml:space="preserve">questionnaire </w:t>
      </w:r>
      <w:r w:rsidR="005A53AF" w:rsidRPr="00CE3038">
        <w:t xml:space="preserve">they </w:t>
      </w:r>
      <w:r w:rsidRPr="00CE3038">
        <w:t xml:space="preserve">used </w:t>
      </w:r>
      <w:r w:rsidR="00405DC2" w:rsidRPr="00CE3038">
        <w:t xml:space="preserve">mainly </w:t>
      </w:r>
      <w:r w:rsidR="00455C72" w:rsidRPr="00CE3038">
        <w:t xml:space="preserve">assesses </w:t>
      </w:r>
      <w:r w:rsidR="004175E2" w:rsidRPr="00CE3038">
        <w:t xml:space="preserve">emotional deficit </w:t>
      </w:r>
      <w:r w:rsidR="00EA5D5A" w:rsidRPr="00CE3038">
        <w:t>(</w:t>
      </w:r>
      <w:proofErr w:type="spellStart"/>
      <w:r w:rsidR="00EA5D5A" w:rsidRPr="00CE3038">
        <w:t>anhedonia</w:t>
      </w:r>
      <w:proofErr w:type="spellEnd"/>
      <w:r w:rsidR="00EA5D5A" w:rsidRPr="00CE3038">
        <w:t xml:space="preserve">, sadness) </w:t>
      </w:r>
      <w:r w:rsidR="004175E2" w:rsidRPr="00CE3038">
        <w:t xml:space="preserve">and loss of emotional control </w:t>
      </w:r>
      <w:r w:rsidR="00EA5D5A" w:rsidRPr="00CE3038">
        <w:t>(impulsivity, irritability)</w:t>
      </w:r>
      <w:r w:rsidR="00344DBE" w:rsidRPr="00CE3038">
        <w:t>, which are</w:t>
      </w:r>
      <w:r w:rsidR="00EA5D5A" w:rsidRPr="00CE3038">
        <w:t xml:space="preserve"> encountered </w:t>
      </w:r>
      <w:r w:rsidR="004175E2" w:rsidRPr="00CE3038">
        <w:t>in depression</w:t>
      </w:r>
      <w:r w:rsidR="00660434" w:rsidRPr="00CE3038">
        <w:t>,</w:t>
      </w:r>
      <w:r w:rsidR="004175E2" w:rsidRPr="00CE3038">
        <w:t xml:space="preserve"> </w:t>
      </w:r>
      <w:r w:rsidR="00344DBE" w:rsidRPr="00CE3038">
        <w:t xml:space="preserve">rather than </w:t>
      </w:r>
      <w:r w:rsidR="00455C72" w:rsidRPr="00CE3038">
        <w:t xml:space="preserve">in </w:t>
      </w:r>
      <w:r w:rsidR="002402F5" w:rsidRPr="00CE3038">
        <w:t>alexithy</w:t>
      </w:r>
      <w:r w:rsidR="004175E2" w:rsidRPr="00CE3038">
        <w:t>mia</w:t>
      </w:r>
      <w:r w:rsidRPr="00CE3038">
        <w:t>.</w:t>
      </w:r>
      <w:r w:rsidR="004175E2" w:rsidRPr="00CE3038">
        <w:t xml:space="preserve"> </w:t>
      </w:r>
      <w:r w:rsidR="007F098D" w:rsidRPr="006D1A39">
        <w:t>Roy-</w:t>
      </w:r>
      <w:proofErr w:type="spellStart"/>
      <w:r w:rsidR="007F098D" w:rsidRPr="006D1A39">
        <w:t>Bellina</w:t>
      </w:r>
      <w:proofErr w:type="spellEnd"/>
      <w:r w:rsidR="007F098D" w:rsidRPr="006D1A39">
        <w:t xml:space="preserve"> et al. </w:t>
      </w:r>
      <w:r w:rsidR="00E6498E">
        <w:t xml:space="preserve">(2008) </w:t>
      </w:r>
      <w:r w:rsidRPr="00CE3038">
        <w:t xml:space="preserve">evaluated </w:t>
      </w:r>
      <w:r w:rsidR="005A53AF" w:rsidRPr="00CE3038">
        <w:t xml:space="preserve">the </w:t>
      </w:r>
      <w:r w:rsidRPr="00CE3038">
        <w:t>alexithymia level</w:t>
      </w:r>
      <w:r w:rsidR="005A53AF" w:rsidRPr="00CE3038">
        <w:t>s</w:t>
      </w:r>
      <w:r w:rsidRPr="00CE3038">
        <w:t xml:space="preserve"> </w:t>
      </w:r>
      <w:r w:rsidR="005A53AF" w:rsidRPr="00CE3038">
        <w:t xml:space="preserve">of </w:t>
      </w:r>
      <w:r w:rsidRPr="00CE3038">
        <w:t xml:space="preserve">14 patients </w:t>
      </w:r>
      <w:r w:rsidR="005A53AF" w:rsidRPr="00CE3038">
        <w:t xml:space="preserve">with ALS </w:t>
      </w:r>
      <w:r w:rsidR="00405DC2" w:rsidRPr="00CE3038">
        <w:t xml:space="preserve">and nine healthy controls, </w:t>
      </w:r>
      <w:r w:rsidRPr="00CE3038">
        <w:t xml:space="preserve">using the </w:t>
      </w:r>
      <w:r w:rsidR="007455D3" w:rsidRPr="00CE3038">
        <w:t xml:space="preserve">20-item </w:t>
      </w:r>
      <w:r w:rsidRPr="00CE3038">
        <w:t xml:space="preserve">Toronto </w:t>
      </w:r>
      <w:r w:rsidRPr="00CE3038">
        <w:lastRenderedPageBreak/>
        <w:t xml:space="preserve">Alexithymia Scale (TAS-20). TAS-20 scores were significantly higher in patients than </w:t>
      </w:r>
      <w:r w:rsidR="005A53AF" w:rsidRPr="00CE3038">
        <w:t xml:space="preserve">in </w:t>
      </w:r>
      <w:r w:rsidRPr="00CE3038">
        <w:t xml:space="preserve">controls. </w:t>
      </w:r>
      <w:r w:rsidR="00AB178F" w:rsidRPr="00CE3038">
        <w:t>The</w:t>
      </w:r>
      <w:r w:rsidR="00001C43" w:rsidRPr="00CE3038">
        <w:t xml:space="preserve"> a</w:t>
      </w:r>
      <w:r w:rsidR="00660434" w:rsidRPr="00CE3038">
        <w:t xml:space="preserve">uthors </w:t>
      </w:r>
      <w:r w:rsidR="00455C72" w:rsidRPr="00CE3038">
        <w:t xml:space="preserve">suggested </w:t>
      </w:r>
      <w:r w:rsidR="00660434" w:rsidRPr="00CE3038">
        <w:t>that alexithymia is</w:t>
      </w:r>
      <w:r w:rsidR="00743F0D" w:rsidRPr="00CE3038">
        <w:t xml:space="preserve"> a defensive mechanism that protects patients against anguish and the reality of death. In </w:t>
      </w:r>
      <w:r w:rsidRPr="00CE3038">
        <w:t xml:space="preserve">this second study, groups were small and </w:t>
      </w:r>
      <w:r w:rsidR="005A53AF" w:rsidRPr="00CE3038">
        <w:t>participants</w:t>
      </w:r>
      <w:r w:rsidR="00455C72" w:rsidRPr="00CE3038">
        <w:t xml:space="preserve"> </w:t>
      </w:r>
      <w:r w:rsidRPr="00CE3038">
        <w:t xml:space="preserve">were not matched </w:t>
      </w:r>
      <w:r w:rsidR="004F179F" w:rsidRPr="00CE3038">
        <w:t xml:space="preserve">for </w:t>
      </w:r>
      <w:r w:rsidR="005A53AF" w:rsidRPr="00CE3038">
        <w:t xml:space="preserve">sex </w:t>
      </w:r>
      <w:r w:rsidR="00743F0D" w:rsidRPr="00CE3038">
        <w:t>and age</w:t>
      </w:r>
      <w:r w:rsidR="005A53AF" w:rsidRPr="00CE3038">
        <w:t>. This may</w:t>
      </w:r>
      <w:r w:rsidR="00743F0D" w:rsidRPr="00CE3038">
        <w:t xml:space="preserve"> </w:t>
      </w:r>
      <w:r w:rsidR="005A53AF" w:rsidRPr="00CE3038">
        <w:t>have</w:t>
      </w:r>
      <w:r w:rsidRPr="00CE3038">
        <w:t xml:space="preserve"> bias</w:t>
      </w:r>
      <w:r w:rsidR="005A53AF" w:rsidRPr="00CE3038">
        <w:t>ed</w:t>
      </w:r>
      <w:r w:rsidRPr="00CE3038">
        <w:t xml:space="preserve"> the results</w:t>
      </w:r>
      <w:r w:rsidR="005A53AF" w:rsidRPr="00CE3038">
        <w:t>,</w:t>
      </w:r>
      <w:r w:rsidR="00743F0D" w:rsidRPr="00CE3038">
        <w:t xml:space="preserve"> </w:t>
      </w:r>
      <w:r w:rsidR="005A53AF" w:rsidRPr="00CE3038">
        <w:t xml:space="preserve">as </w:t>
      </w:r>
      <w:r w:rsidR="00BA4A52" w:rsidRPr="00CE3038">
        <w:t xml:space="preserve">demographic characteristics and education level </w:t>
      </w:r>
      <w:r w:rsidR="004F179F" w:rsidRPr="00CE3038">
        <w:t>are known to</w:t>
      </w:r>
      <w:r w:rsidR="00743F0D" w:rsidRPr="00CE3038">
        <w:t xml:space="preserve"> influenc</w:t>
      </w:r>
      <w:r w:rsidR="004F179F" w:rsidRPr="00CE3038">
        <w:t>e</w:t>
      </w:r>
      <w:r w:rsidR="00743F0D" w:rsidRPr="00CE3038">
        <w:t xml:space="preserve"> </w:t>
      </w:r>
      <w:r w:rsidR="005A53AF" w:rsidRPr="00CE3038">
        <w:t xml:space="preserve">the </w:t>
      </w:r>
      <w:r w:rsidR="00743F0D" w:rsidRPr="00CE3038">
        <w:t>level of alexithymia</w:t>
      </w:r>
      <w:r w:rsidR="00512902" w:rsidRPr="00CE3038">
        <w:t xml:space="preserve"> </w:t>
      </w:r>
      <w:r w:rsidR="00394694" w:rsidRPr="00CE3038">
        <w:fldChar w:fldCharType="begin"/>
      </w:r>
      <w:r w:rsidR="002338F7">
        <w:instrText xml:space="preserve"> ADDIN ZOTERO_ITEM {"citationID":"1t8kbdrcvu","properties":{"formattedCitation":"{\\rtf (Salminen, Saarij\\uc0\\u228{}rvi, A\\uc0\\u228{}rel\\uc0\\u228{}, Toikka, &amp; Kauhanen, 1999)}","plainCitation":"(Salminen, Saarijärvi, Aärelä, Toikka, &amp; Kauhanen, 1999)"},"citationItems":[{"id":109,"uris":["http://zotero.org/users/local/vbmAA9vT/items/W728AZX7"],"uri":["http://zotero.org/users/local/vbmAA9vT/items/W728AZX7"]}]} </w:instrText>
      </w:r>
      <w:r w:rsidR="00394694" w:rsidRPr="00CE3038">
        <w:fldChar w:fldCharType="separate"/>
      </w:r>
      <w:r w:rsidR="00D10DB0" w:rsidRPr="00CE3038">
        <w:t>(Salminen, Saarijärvi, Aärelä, Toikka, &amp; Kauhanen, 1999)</w:t>
      </w:r>
      <w:r w:rsidR="00394694" w:rsidRPr="00CE3038">
        <w:fldChar w:fldCharType="end"/>
      </w:r>
      <w:r w:rsidR="004477AE" w:rsidRPr="00CE3038">
        <w:t>.</w:t>
      </w:r>
      <w:r w:rsidR="005A53AF" w:rsidRPr="00CE3038">
        <w:t xml:space="preserve"> </w:t>
      </w:r>
      <w:r w:rsidR="00405DC2" w:rsidRPr="00CE3038">
        <w:t>Neither study</w:t>
      </w:r>
      <w:r w:rsidR="00047B96" w:rsidRPr="00CE3038">
        <w:t xml:space="preserve"> assessed </w:t>
      </w:r>
      <w:r w:rsidR="005A53AF" w:rsidRPr="00CE3038">
        <w:t xml:space="preserve">the </w:t>
      </w:r>
      <w:r w:rsidR="00047B96" w:rsidRPr="00CE3038">
        <w:t xml:space="preserve">neural correlates of alexithymia in ALS. </w:t>
      </w:r>
    </w:p>
    <w:p w:rsidR="001424DF" w:rsidRPr="00CE3038" w:rsidRDefault="005A53AF" w:rsidP="00B07960">
      <w:pPr>
        <w:spacing w:line="480" w:lineRule="auto"/>
      </w:pPr>
      <w:r w:rsidRPr="00CE3038">
        <w:t xml:space="preserve">The above findings suggest that </w:t>
      </w:r>
      <w:r w:rsidR="00DB55BA">
        <w:t xml:space="preserve">the level of alexithymia is high in some </w:t>
      </w:r>
      <w:r w:rsidRPr="00CE3038">
        <w:t>patients with</w:t>
      </w:r>
      <w:r w:rsidR="00A33966" w:rsidRPr="00CE3038">
        <w:t xml:space="preserve"> ALS. </w:t>
      </w:r>
      <w:r w:rsidRPr="00CE3038">
        <w:t>As</w:t>
      </w:r>
      <w:r w:rsidR="00A33966" w:rsidRPr="00CE3038">
        <w:t xml:space="preserve"> mentioned, </w:t>
      </w:r>
      <w:r w:rsidRPr="00CE3038">
        <w:t xml:space="preserve">however, </w:t>
      </w:r>
      <w:r w:rsidR="00A33966" w:rsidRPr="00CE3038">
        <w:t xml:space="preserve">alexithymia is a heterogeneous concept. </w:t>
      </w:r>
      <w:r w:rsidRPr="00CE3038">
        <w:t xml:space="preserve">We therefore set out to pinpoint </w:t>
      </w:r>
      <w:r w:rsidR="00405DC2" w:rsidRPr="00CE3038">
        <w:t>the difficulties patients have processing their own emotions</w:t>
      </w:r>
      <w:r w:rsidR="00A33966" w:rsidRPr="00CE3038">
        <w:t xml:space="preserve">. </w:t>
      </w:r>
      <w:r w:rsidR="00427FA0" w:rsidRPr="00CE3038">
        <w:t xml:space="preserve">Furthermore, we </w:t>
      </w:r>
      <w:r w:rsidRPr="00CE3038">
        <w:t xml:space="preserve">looked </w:t>
      </w:r>
      <w:r w:rsidR="00A029BA" w:rsidRPr="00CE3038">
        <w:t xml:space="preserve">for </w:t>
      </w:r>
      <w:r w:rsidR="00282EAD" w:rsidRPr="00CE3038">
        <w:t xml:space="preserve">the </w:t>
      </w:r>
      <w:r w:rsidR="00A029BA" w:rsidRPr="00CE3038">
        <w:t xml:space="preserve">neural substrate in link with </w:t>
      </w:r>
      <w:r w:rsidR="00282EAD" w:rsidRPr="00CE3038">
        <w:t xml:space="preserve">one’s </w:t>
      </w:r>
      <w:r w:rsidR="00A029BA" w:rsidRPr="00CE3038">
        <w:t xml:space="preserve">own emotional processing in ALS. </w:t>
      </w:r>
      <w:r w:rsidR="0023203A" w:rsidRPr="00CE3038">
        <w:t xml:space="preserve"> </w:t>
      </w:r>
    </w:p>
    <w:p w:rsidR="001424DF" w:rsidRPr="00CE3038" w:rsidRDefault="00982ED9" w:rsidP="00B07960">
      <w:pPr>
        <w:spacing w:line="480" w:lineRule="auto"/>
      </w:pPr>
      <w:r w:rsidRPr="00CE3038">
        <w:t>The aim</w:t>
      </w:r>
      <w:r w:rsidR="0023203A" w:rsidRPr="00CE3038">
        <w:t>s</w:t>
      </w:r>
      <w:r w:rsidRPr="00CE3038">
        <w:t xml:space="preserve"> of the present study </w:t>
      </w:r>
      <w:r w:rsidR="0023203A" w:rsidRPr="00CE3038">
        <w:t xml:space="preserve">were </w:t>
      </w:r>
      <w:r w:rsidRPr="00CE3038">
        <w:t xml:space="preserve">to </w:t>
      </w:r>
      <w:r w:rsidR="007F5DA8" w:rsidRPr="00CE3038">
        <w:t xml:space="preserve">compare patients with ALS and controls on </w:t>
      </w:r>
      <w:r w:rsidR="005A53AF" w:rsidRPr="00CE3038">
        <w:t xml:space="preserve">the processing of </w:t>
      </w:r>
      <w:r w:rsidR="00E40973" w:rsidRPr="00CE3038">
        <w:t xml:space="preserve">one’s own </w:t>
      </w:r>
      <w:r w:rsidR="005A53AF" w:rsidRPr="00CE3038">
        <w:t xml:space="preserve">emotions </w:t>
      </w:r>
      <w:r w:rsidRPr="00CE3038">
        <w:t>in ALS patients</w:t>
      </w:r>
      <w:r w:rsidR="00D10589" w:rsidRPr="00CE3038">
        <w:t xml:space="preserve">, and to determine the relationship of any impairment with morphological and cognitive data </w:t>
      </w:r>
      <w:r w:rsidR="005A53AF" w:rsidRPr="00CE3038">
        <w:t>yielded by an</w:t>
      </w:r>
      <w:r w:rsidR="00D10589" w:rsidRPr="00CE3038">
        <w:t xml:space="preserve"> anatomical MRI </w:t>
      </w:r>
      <w:r w:rsidR="005A53AF" w:rsidRPr="00CE3038">
        <w:t xml:space="preserve">scan </w:t>
      </w:r>
      <w:r w:rsidR="00D10589" w:rsidRPr="00CE3038">
        <w:t xml:space="preserve">and </w:t>
      </w:r>
      <w:r w:rsidR="005A53AF" w:rsidRPr="00CE3038">
        <w:t xml:space="preserve">a </w:t>
      </w:r>
      <w:r w:rsidR="00D10589" w:rsidRPr="00CE3038">
        <w:t>thorough cognitive assessment</w:t>
      </w:r>
      <w:r w:rsidRPr="00CE3038">
        <w:t xml:space="preserve">. </w:t>
      </w:r>
    </w:p>
    <w:p w:rsidR="001424DF" w:rsidRPr="00CE3038" w:rsidRDefault="00982ED9" w:rsidP="00B41614">
      <w:pPr>
        <w:pStyle w:val="Paragraphedeliste"/>
        <w:numPr>
          <w:ilvl w:val="0"/>
          <w:numId w:val="7"/>
        </w:numPr>
        <w:spacing w:line="480" w:lineRule="auto"/>
      </w:pPr>
      <w:r w:rsidRPr="00CE3038">
        <w:t>MATERIAL AND METHODS</w:t>
      </w:r>
    </w:p>
    <w:p w:rsidR="001424DF" w:rsidRPr="00CE3038" w:rsidRDefault="00B41614" w:rsidP="00B07960">
      <w:pPr>
        <w:spacing w:line="480" w:lineRule="auto"/>
        <w:rPr>
          <w:u w:val="single"/>
        </w:rPr>
      </w:pPr>
      <w:r w:rsidRPr="00CE3038">
        <w:rPr>
          <w:u w:val="single"/>
        </w:rPr>
        <w:t xml:space="preserve">2.1 </w:t>
      </w:r>
      <w:r w:rsidR="00982ED9" w:rsidRPr="00CE3038">
        <w:rPr>
          <w:u w:val="single"/>
        </w:rPr>
        <w:t xml:space="preserve">Participants </w:t>
      </w:r>
    </w:p>
    <w:p w:rsidR="001424DF" w:rsidRPr="00CE3038" w:rsidRDefault="000A2A1A" w:rsidP="00B07960">
      <w:pPr>
        <w:pStyle w:val="Standard"/>
        <w:tabs>
          <w:tab w:val="left" w:pos="3290"/>
        </w:tabs>
        <w:spacing w:line="480" w:lineRule="auto"/>
        <w:jc w:val="both"/>
        <w:rPr>
          <w:rFonts w:ascii="Times New Roman" w:hAnsi="Times New Roman" w:cs="Times New Roman"/>
          <w:bCs/>
          <w:sz w:val="24"/>
          <w:szCs w:val="24"/>
          <w:lang w:val="en-US"/>
        </w:rPr>
      </w:pPr>
      <w:r w:rsidRPr="00CE3038">
        <w:rPr>
          <w:rFonts w:ascii="Times New Roman" w:hAnsi="Times New Roman" w:cs="Times New Roman"/>
          <w:bCs/>
          <w:sz w:val="24"/>
          <w:szCs w:val="24"/>
          <w:lang w:val="en-US"/>
        </w:rPr>
        <w:t>We recruited 28</w:t>
      </w:r>
      <w:r w:rsidR="00982ED9" w:rsidRPr="00CE3038">
        <w:rPr>
          <w:rFonts w:ascii="Times New Roman" w:hAnsi="Times New Roman" w:cs="Times New Roman"/>
          <w:bCs/>
          <w:sz w:val="24"/>
          <w:szCs w:val="24"/>
          <w:lang w:val="en-US"/>
        </w:rPr>
        <w:t xml:space="preserve"> patients with ALS </w:t>
      </w:r>
      <w:r w:rsidRPr="00CE3038">
        <w:rPr>
          <w:rFonts w:ascii="Times New Roman" w:hAnsi="Times New Roman" w:cs="Times New Roman"/>
          <w:bCs/>
          <w:sz w:val="24"/>
          <w:szCs w:val="24"/>
          <w:lang w:val="en-US"/>
        </w:rPr>
        <w:t>for</w:t>
      </w:r>
      <w:r w:rsidR="00982ED9" w:rsidRPr="00CE3038">
        <w:rPr>
          <w:rFonts w:ascii="Times New Roman" w:hAnsi="Times New Roman" w:cs="Times New Roman"/>
          <w:bCs/>
          <w:sz w:val="24"/>
          <w:szCs w:val="24"/>
          <w:lang w:val="en-US"/>
        </w:rPr>
        <w:t xml:space="preserve"> </w:t>
      </w:r>
      <w:r w:rsidRPr="00CE3038">
        <w:rPr>
          <w:rFonts w:ascii="Times New Roman" w:hAnsi="Times New Roman" w:cs="Times New Roman"/>
          <w:bCs/>
          <w:sz w:val="24"/>
          <w:szCs w:val="24"/>
          <w:lang w:val="en-US"/>
        </w:rPr>
        <w:t xml:space="preserve">the present </w:t>
      </w:r>
      <w:r w:rsidR="006204C2" w:rsidRPr="00CE3038">
        <w:rPr>
          <w:rFonts w:ascii="Times New Roman" w:hAnsi="Times New Roman" w:cs="Times New Roman"/>
          <w:bCs/>
          <w:sz w:val="24"/>
          <w:szCs w:val="24"/>
          <w:lang w:val="en-US"/>
        </w:rPr>
        <w:t>study</w:t>
      </w:r>
      <w:r w:rsidR="00982ED9" w:rsidRPr="00CE3038">
        <w:rPr>
          <w:rFonts w:ascii="Times New Roman" w:hAnsi="Times New Roman" w:cs="Times New Roman"/>
          <w:bCs/>
          <w:sz w:val="24"/>
          <w:szCs w:val="24"/>
          <w:lang w:val="en-US"/>
        </w:rPr>
        <w:t xml:space="preserve">. </w:t>
      </w:r>
      <w:r w:rsidRPr="00CE3038">
        <w:rPr>
          <w:rFonts w:ascii="Times New Roman" w:hAnsi="Times New Roman" w:cs="Times New Roman"/>
          <w:bCs/>
          <w:sz w:val="24"/>
          <w:szCs w:val="24"/>
          <w:lang w:val="en-US"/>
        </w:rPr>
        <w:t xml:space="preserve">We also included 30 </w:t>
      </w:r>
      <w:r w:rsidR="00982ED9" w:rsidRPr="00CE3038">
        <w:rPr>
          <w:rFonts w:ascii="Times New Roman" w:hAnsi="Times New Roman" w:cs="Times New Roman"/>
          <w:bCs/>
          <w:sz w:val="24"/>
          <w:szCs w:val="24"/>
          <w:lang w:val="en-US"/>
        </w:rPr>
        <w:t xml:space="preserve">healthy </w:t>
      </w:r>
      <w:r w:rsidRPr="00CE3038">
        <w:rPr>
          <w:rFonts w:ascii="Times New Roman" w:hAnsi="Times New Roman" w:cs="Times New Roman"/>
          <w:bCs/>
          <w:sz w:val="24"/>
          <w:szCs w:val="24"/>
          <w:lang w:val="en-US"/>
        </w:rPr>
        <w:t>controls</w:t>
      </w:r>
      <w:r w:rsidR="00982ED9" w:rsidRPr="00CE3038">
        <w:rPr>
          <w:rFonts w:ascii="Times New Roman" w:hAnsi="Times New Roman" w:cs="Times New Roman"/>
          <w:bCs/>
          <w:sz w:val="24"/>
          <w:szCs w:val="24"/>
          <w:lang w:val="en-US"/>
        </w:rPr>
        <w:t xml:space="preserve">. </w:t>
      </w:r>
      <w:r w:rsidR="007F5DA8" w:rsidRPr="00CE3038">
        <w:rPr>
          <w:rFonts w:ascii="Times New Roman" w:hAnsi="Times New Roman" w:cs="Times New Roman"/>
          <w:bCs/>
          <w:sz w:val="24"/>
          <w:szCs w:val="24"/>
          <w:lang w:val="en-US"/>
        </w:rPr>
        <w:t xml:space="preserve">The two </w:t>
      </w:r>
      <w:r w:rsidR="00982ED9" w:rsidRPr="00CE3038">
        <w:rPr>
          <w:rFonts w:ascii="Times New Roman" w:hAnsi="Times New Roman" w:cs="Times New Roman"/>
          <w:bCs/>
          <w:sz w:val="24"/>
          <w:szCs w:val="24"/>
          <w:lang w:val="en-US"/>
        </w:rPr>
        <w:t>groups were matched for age. All participants were native French speaker</w:t>
      </w:r>
      <w:r w:rsidR="006204C2" w:rsidRPr="00CE3038">
        <w:rPr>
          <w:rFonts w:ascii="Times New Roman" w:hAnsi="Times New Roman" w:cs="Times New Roman"/>
          <w:bCs/>
          <w:sz w:val="24"/>
          <w:szCs w:val="24"/>
          <w:lang w:val="en-US"/>
        </w:rPr>
        <w:t>s</w:t>
      </w:r>
      <w:r w:rsidR="00982ED9" w:rsidRPr="00CE3038">
        <w:rPr>
          <w:rFonts w:ascii="Times New Roman" w:hAnsi="Times New Roman" w:cs="Times New Roman"/>
          <w:bCs/>
          <w:sz w:val="24"/>
          <w:szCs w:val="24"/>
          <w:lang w:val="en-US"/>
        </w:rPr>
        <w:t>, were aged more than 18 year</w:t>
      </w:r>
      <w:r w:rsidR="00D10589" w:rsidRPr="00CE3038">
        <w:rPr>
          <w:rFonts w:ascii="Times New Roman" w:hAnsi="Times New Roman" w:cs="Times New Roman"/>
          <w:bCs/>
          <w:sz w:val="24"/>
          <w:szCs w:val="24"/>
          <w:lang w:val="en-US"/>
        </w:rPr>
        <w:t>s</w:t>
      </w:r>
      <w:r w:rsidRPr="00CE3038">
        <w:rPr>
          <w:rFonts w:ascii="Times New Roman" w:hAnsi="Times New Roman" w:cs="Times New Roman"/>
          <w:bCs/>
          <w:sz w:val="24"/>
          <w:szCs w:val="24"/>
          <w:lang w:val="en-US"/>
        </w:rPr>
        <w:t>,</w:t>
      </w:r>
      <w:r w:rsidR="00982ED9" w:rsidRPr="00CE3038">
        <w:rPr>
          <w:rFonts w:ascii="Times New Roman" w:hAnsi="Times New Roman" w:cs="Times New Roman"/>
          <w:bCs/>
          <w:sz w:val="24"/>
          <w:szCs w:val="24"/>
          <w:lang w:val="en-US"/>
        </w:rPr>
        <w:t xml:space="preserve"> and </w:t>
      </w:r>
      <w:r w:rsidR="00D10589" w:rsidRPr="00CE3038">
        <w:rPr>
          <w:rFonts w:ascii="Times New Roman" w:hAnsi="Times New Roman" w:cs="Times New Roman"/>
          <w:bCs/>
          <w:sz w:val="24"/>
          <w:szCs w:val="24"/>
          <w:lang w:val="en-US"/>
        </w:rPr>
        <w:t>had more</w:t>
      </w:r>
      <w:r w:rsidR="00982ED9" w:rsidRPr="00CE3038">
        <w:rPr>
          <w:rFonts w:ascii="Times New Roman" w:hAnsi="Times New Roman" w:cs="Times New Roman"/>
          <w:bCs/>
          <w:sz w:val="24"/>
          <w:szCs w:val="24"/>
          <w:lang w:val="en-US"/>
        </w:rPr>
        <w:t xml:space="preserve"> than 7 years</w:t>
      </w:r>
      <w:r w:rsidR="00D10589" w:rsidRPr="00CE3038">
        <w:rPr>
          <w:rFonts w:ascii="Times New Roman" w:hAnsi="Times New Roman" w:cs="Times New Roman"/>
          <w:bCs/>
          <w:sz w:val="24"/>
          <w:szCs w:val="24"/>
          <w:lang w:val="en-US"/>
        </w:rPr>
        <w:t xml:space="preserve"> of education</w:t>
      </w:r>
      <w:r w:rsidR="00982ED9" w:rsidRPr="00CE3038">
        <w:rPr>
          <w:rFonts w:ascii="Times New Roman" w:hAnsi="Times New Roman" w:cs="Times New Roman"/>
          <w:bCs/>
          <w:sz w:val="24"/>
          <w:szCs w:val="24"/>
          <w:lang w:val="en-US"/>
        </w:rPr>
        <w:t xml:space="preserve">. </w:t>
      </w:r>
      <w:r w:rsidR="007F5DA8" w:rsidRPr="00CE3038">
        <w:rPr>
          <w:rFonts w:ascii="Times New Roman" w:hAnsi="Times New Roman" w:cs="Times New Roman"/>
          <w:bCs/>
          <w:sz w:val="24"/>
          <w:szCs w:val="24"/>
          <w:lang w:val="en-US"/>
        </w:rPr>
        <w:t xml:space="preserve">Individuals </w:t>
      </w:r>
      <w:r w:rsidR="00982ED9" w:rsidRPr="00CE3038">
        <w:rPr>
          <w:rFonts w:ascii="Times New Roman" w:hAnsi="Times New Roman" w:cs="Times New Roman"/>
          <w:bCs/>
          <w:sz w:val="24"/>
          <w:szCs w:val="24"/>
          <w:lang w:val="en-US"/>
        </w:rPr>
        <w:t xml:space="preserve">were not included in the study if they had a history of alcoholism, head trauma, or neurological or psychiatric illness. Finally, controls </w:t>
      </w:r>
      <w:r w:rsidR="00D10589" w:rsidRPr="00CE3038">
        <w:rPr>
          <w:rFonts w:ascii="Times New Roman" w:hAnsi="Times New Roman" w:cs="Times New Roman"/>
          <w:bCs/>
          <w:sz w:val="24"/>
          <w:szCs w:val="24"/>
          <w:lang w:val="en-US"/>
        </w:rPr>
        <w:t xml:space="preserve">had to </w:t>
      </w:r>
      <w:r w:rsidR="00982ED9" w:rsidRPr="00CE3038">
        <w:rPr>
          <w:rFonts w:ascii="Times New Roman" w:hAnsi="Times New Roman" w:cs="Times New Roman"/>
          <w:bCs/>
          <w:sz w:val="24"/>
          <w:szCs w:val="24"/>
          <w:lang w:val="en-US"/>
        </w:rPr>
        <w:t xml:space="preserve">have good </w:t>
      </w:r>
      <w:r w:rsidR="007F5DA8" w:rsidRPr="00CE3038">
        <w:rPr>
          <w:rFonts w:ascii="Times New Roman" w:hAnsi="Times New Roman" w:cs="Times New Roman"/>
          <w:bCs/>
          <w:sz w:val="24"/>
          <w:szCs w:val="24"/>
          <w:lang w:val="en-US"/>
        </w:rPr>
        <w:t>overall</w:t>
      </w:r>
      <w:r w:rsidRPr="00CE3038">
        <w:rPr>
          <w:rFonts w:ascii="Times New Roman" w:hAnsi="Times New Roman" w:cs="Times New Roman"/>
          <w:bCs/>
          <w:sz w:val="24"/>
          <w:szCs w:val="24"/>
          <w:lang w:val="en-US"/>
        </w:rPr>
        <w:t xml:space="preserve"> </w:t>
      </w:r>
      <w:r w:rsidR="00982ED9" w:rsidRPr="00CE3038">
        <w:rPr>
          <w:rFonts w:ascii="Times New Roman" w:hAnsi="Times New Roman" w:cs="Times New Roman"/>
          <w:bCs/>
          <w:sz w:val="24"/>
          <w:szCs w:val="24"/>
          <w:lang w:val="en-US"/>
        </w:rPr>
        <w:t>cognitive functioning</w:t>
      </w:r>
      <w:r w:rsidRPr="00CE3038">
        <w:rPr>
          <w:rFonts w:ascii="Times New Roman" w:hAnsi="Times New Roman" w:cs="Times New Roman"/>
          <w:bCs/>
          <w:sz w:val="24"/>
          <w:szCs w:val="24"/>
          <w:lang w:val="en-US"/>
        </w:rPr>
        <w:t>, as</w:t>
      </w:r>
      <w:r w:rsidR="00982ED9" w:rsidRPr="00CE3038">
        <w:rPr>
          <w:rFonts w:ascii="Times New Roman" w:hAnsi="Times New Roman" w:cs="Times New Roman"/>
          <w:bCs/>
          <w:sz w:val="24"/>
          <w:szCs w:val="24"/>
          <w:lang w:val="en-US"/>
        </w:rPr>
        <w:t xml:space="preserve"> </w:t>
      </w:r>
      <w:r w:rsidR="00982ED9" w:rsidRPr="00CE3038">
        <w:rPr>
          <w:rFonts w:ascii="Times New Roman" w:hAnsi="Times New Roman" w:cs="Times New Roman"/>
          <w:bCs/>
          <w:sz w:val="24"/>
          <w:szCs w:val="24"/>
          <w:lang w:val="en-US"/>
        </w:rPr>
        <w:lastRenderedPageBreak/>
        <w:t xml:space="preserve">assessed by the </w:t>
      </w:r>
      <w:proofErr w:type="spellStart"/>
      <w:r w:rsidR="00982ED9" w:rsidRPr="00CE3038">
        <w:rPr>
          <w:rFonts w:ascii="Times New Roman" w:hAnsi="Times New Roman" w:cs="Times New Roman"/>
          <w:bCs/>
          <w:sz w:val="24"/>
          <w:szCs w:val="24"/>
          <w:lang w:val="en-US"/>
        </w:rPr>
        <w:t>Mattis</w:t>
      </w:r>
      <w:proofErr w:type="spellEnd"/>
      <w:r w:rsidR="00982ED9" w:rsidRPr="00CE3038">
        <w:rPr>
          <w:rFonts w:ascii="Times New Roman" w:hAnsi="Times New Roman" w:cs="Times New Roman"/>
          <w:bCs/>
          <w:sz w:val="24"/>
          <w:szCs w:val="24"/>
          <w:lang w:val="en-US"/>
        </w:rPr>
        <w:t xml:space="preserve"> Dementia </w:t>
      </w:r>
      <w:r w:rsidRPr="00CE3038">
        <w:rPr>
          <w:rFonts w:ascii="Times New Roman" w:hAnsi="Times New Roman" w:cs="Times New Roman"/>
          <w:bCs/>
          <w:sz w:val="24"/>
          <w:szCs w:val="24"/>
          <w:lang w:val="en-US"/>
        </w:rPr>
        <w:t xml:space="preserve">Rating </w:t>
      </w:r>
      <w:r w:rsidR="00982ED9" w:rsidRPr="00CE3038">
        <w:rPr>
          <w:rFonts w:ascii="Times New Roman" w:hAnsi="Times New Roman" w:cs="Times New Roman"/>
          <w:bCs/>
          <w:sz w:val="24"/>
          <w:szCs w:val="24"/>
          <w:lang w:val="en-US"/>
        </w:rPr>
        <w:t>Scale (MDRS &gt;</w:t>
      </w:r>
      <w:r w:rsidRPr="00CE3038">
        <w:rPr>
          <w:rFonts w:ascii="Times New Roman" w:hAnsi="Times New Roman" w:cs="Times New Roman"/>
          <w:bCs/>
          <w:sz w:val="24"/>
          <w:szCs w:val="24"/>
          <w:lang w:val="en-US"/>
        </w:rPr>
        <w:t xml:space="preserve"> </w:t>
      </w:r>
      <w:r w:rsidR="00982ED9" w:rsidRPr="00CE3038">
        <w:rPr>
          <w:rFonts w:ascii="Times New Roman" w:hAnsi="Times New Roman" w:cs="Times New Roman"/>
          <w:bCs/>
          <w:sz w:val="24"/>
          <w:szCs w:val="24"/>
          <w:lang w:val="en-US"/>
        </w:rPr>
        <w:t>130)</w:t>
      </w:r>
      <w:r w:rsidR="00C03FD3" w:rsidRPr="00CE3038">
        <w:rPr>
          <w:rFonts w:ascii="Times New Roman" w:hAnsi="Times New Roman" w:cs="Times New Roman"/>
          <w:bCs/>
          <w:sz w:val="24"/>
          <w:szCs w:val="24"/>
          <w:lang w:val="en-US"/>
        </w:rPr>
        <w:t xml:space="preserve">, and </w:t>
      </w:r>
      <w:r w:rsidR="00BC17A7" w:rsidRPr="00CE3038">
        <w:rPr>
          <w:rFonts w:ascii="Times New Roman" w:hAnsi="Times New Roman" w:cs="Times New Roman"/>
          <w:bCs/>
          <w:sz w:val="24"/>
          <w:szCs w:val="24"/>
          <w:lang w:val="en-US"/>
        </w:rPr>
        <w:t xml:space="preserve">no </w:t>
      </w:r>
      <w:r w:rsidR="00C03FD3" w:rsidRPr="00CE3038">
        <w:rPr>
          <w:rFonts w:ascii="Times New Roman" w:hAnsi="Times New Roman" w:cs="Times New Roman"/>
          <w:bCs/>
          <w:sz w:val="24"/>
          <w:szCs w:val="24"/>
          <w:lang w:val="en-US"/>
        </w:rPr>
        <w:t>patient had</w:t>
      </w:r>
      <w:r w:rsidR="00FA6B2D" w:rsidRPr="00CE3038">
        <w:rPr>
          <w:rFonts w:ascii="Times New Roman" w:hAnsi="Times New Roman" w:cs="Times New Roman"/>
          <w:bCs/>
          <w:sz w:val="24"/>
          <w:szCs w:val="24"/>
          <w:lang w:val="en-US"/>
        </w:rPr>
        <w:t xml:space="preserve"> a severe cognitive deficit (MDRS</w:t>
      </w:r>
      <w:r w:rsidR="00C03FD3" w:rsidRPr="00CE3038">
        <w:rPr>
          <w:rFonts w:ascii="Times New Roman" w:hAnsi="Times New Roman" w:cs="Times New Roman"/>
          <w:bCs/>
          <w:sz w:val="24"/>
          <w:szCs w:val="24"/>
          <w:lang w:val="en-US"/>
        </w:rPr>
        <w:t xml:space="preserve"> </w:t>
      </w:r>
      <w:r w:rsidR="00FA6B2D" w:rsidRPr="00CE3038">
        <w:rPr>
          <w:rFonts w:ascii="Times New Roman" w:hAnsi="Times New Roman" w:cs="Times New Roman"/>
          <w:bCs/>
          <w:sz w:val="24"/>
          <w:szCs w:val="24"/>
          <w:lang w:val="en-US"/>
        </w:rPr>
        <w:t>≥</w:t>
      </w:r>
      <w:r w:rsidR="00C03FD3" w:rsidRPr="00CE3038">
        <w:rPr>
          <w:rFonts w:ascii="Times New Roman" w:hAnsi="Times New Roman" w:cs="Times New Roman"/>
          <w:bCs/>
          <w:sz w:val="24"/>
          <w:szCs w:val="24"/>
          <w:lang w:val="en-US"/>
        </w:rPr>
        <w:t xml:space="preserve"> </w:t>
      </w:r>
      <w:r w:rsidR="00FA6B2D" w:rsidRPr="00CE3038">
        <w:rPr>
          <w:rFonts w:ascii="Times New Roman" w:hAnsi="Times New Roman" w:cs="Times New Roman"/>
          <w:bCs/>
          <w:sz w:val="24"/>
          <w:szCs w:val="24"/>
          <w:lang w:val="en-US"/>
        </w:rPr>
        <w:t>127)</w:t>
      </w:r>
      <w:r w:rsidR="00062179" w:rsidRPr="00CE3038">
        <w:rPr>
          <w:rFonts w:ascii="Times New Roman" w:hAnsi="Times New Roman" w:cs="Times New Roman"/>
          <w:bCs/>
          <w:sz w:val="24"/>
          <w:szCs w:val="24"/>
          <w:lang w:val="en-US"/>
        </w:rPr>
        <w:t xml:space="preserve"> </w:t>
      </w:r>
      <w:r w:rsidR="00394694" w:rsidRPr="00CE3038">
        <w:rPr>
          <w:rFonts w:ascii="Times New Roman" w:hAnsi="Times New Roman" w:cs="Times New Roman"/>
          <w:bCs/>
          <w:sz w:val="24"/>
          <w:szCs w:val="24"/>
          <w:lang w:val="en-US"/>
        </w:rPr>
        <w:fldChar w:fldCharType="begin"/>
      </w:r>
      <w:r w:rsidR="00D10DB0" w:rsidRPr="00CE3038">
        <w:rPr>
          <w:rFonts w:ascii="Times New Roman" w:hAnsi="Times New Roman" w:cs="Times New Roman"/>
          <w:bCs/>
          <w:sz w:val="24"/>
          <w:szCs w:val="24"/>
          <w:lang w:val="en-US"/>
        </w:rPr>
        <w:instrText xml:space="preserve"> ADDIN ZOTERO_ITEM CSL_CITATION {"citationID":"0XZsKpVB","properties":{"formattedCitation":"{\\rtf (Kasz\\uc0\\u225{}s et al., 2012)}","plainCitation":"(Kaszás et al., 2012)"},"citationItems":[{"id":346,"uris":["http://zotero.org/users/local/OzOtsOiq/items/SDW62AS7"],"uri":["http://zotero.org/users/local/OzOtsOiq/items/SDW62AS7"],"itemData":{"id":346,"type":"article-journal","title":"Sensitivity and specificity of Addenbrooke’s Cognitive Examination, Mattis Dementia Rating Scale, Frontal Assessment Battery and Mini Mental State Examination for diagnosing dementia in Parkinson’s disease","container-title":"Parkinsonism &amp; Related Disorders","page":"553-556","volume":"18","issue":"5","source":"ScienceDirect","abstract":"Among the non-motor features of Parkinson’s disease (PD), cognitive impairment is one of the most troublesome problems. Highly sensitive and specific screening instruments for detecting dementia in PD (PDD) are required in the clinical practice. In our study we evaluated the sensitivity and specificity of different neuropsychological tests (Addenbrooke’s Cognitive Examination, ACE; Frontal Assessment Battery, FAB and Mattis Dementia Rating Scale, MDRS) in 73 Parkinson’s disease patients without depression. By receiver operating characteristic curve analysis, these screening instruments were tested against the recently established clinical diagnostic criteria of PDD. Best cut-off score for ACE to identify PDD was 80 points (sensitivity = 74.0%, specificity = 78.1%). For FAB the most optimal cut-off value was 12 points (sensitivity = 66.3%, specificity = 72.2%); whereas for MDRS it was 125 points (sensitivity = 89.8%, specificity = 98.3%). Among the examined test batteries, MDRS had the best clinicometric profile for detecting PDD. Although the types of applied screening instruments might differ from movement disorder clinic to clinic within a country, determination of the most specific and sensitive test for the given population remains to be an important task. Our results demonstrated that the specificity and sensitivity of MDRS was better than those of ACE, FAB and MMSE in Hungary. However, further studies with larger sample size and more uniform criteria for participation are required to determine the most suitable screening instrument for cognitive impairment.","DOI":"10.1016/j.parkreldis.2012.02.010","ISSN":"1353-8020","journalAbbreviation":"Parkinsonism &amp; Related Disorders","author":[{"family":"Kaszás","given":"B."},{"family":"Kovács","given":"N."},{"family":"Balás","given":"I."},{"family":"Kállai","given":"J."},{"family":"Aschermann","given":"Z."},{"family":"Kerekes","given":"Z."},{"family":"Komoly","given":"S."},{"family":"Nagy","given":"F."},{"family":"Janszky","given":"J."},{"family":"Lucza","given":"T."},{"family":"Karádi","given":"K."}],"issued":{"date-parts":[["2012",6,1]]}}}],"schema":"https://github.com/citation-style-language/schema/raw/master/csl-citation.json"} </w:instrText>
      </w:r>
      <w:r w:rsidR="00394694" w:rsidRPr="00CE3038">
        <w:rPr>
          <w:rFonts w:ascii="Times New Roman" w:hAnsi="Times New Roman" w:cs="Times New Roman"/>
          <w:bCs/>
          <w:sz w:val="24"/>
          <w:szCs w:val="24"/>
          <w:lang w:val="en-US"/>
        </w:rPr>
        <w:fldChar w:fldCharType="separate"/>
      </w:r>
      <w:r w:rsidR="00D10DB0" w:rsidRPr="00CE3038">
        <w:rPr>
          <w:rFonts w:ascii="Times New Roman" w:hAnsi="Times New Roman" w:cs="Times New Roman"/>
          <w:sz w:val="24"/>
          <w:szCs w:val="24"/>
          <w:lang w:val="en-US"/>
        </w:rPr>
        <w:t>(Kaszás et al., 2012)</w:t>
      </w:r>
      <w:r w:rsidR="00394694" w:rsidRPr="00CE3038">
        <w:rPr>
          <w:rFonts w:ascii="Times New Roman" w:hAnsi="Times New Roman" w:cs="Times New Roman"/>
          <w:bCs/>
          <w:sz w:val="24"/>
          <w:szCs w:val="24"/>
          <w:lang w:val="en-US"/>
        </w:rPr>
        <w:fldChar w:fldCharType="end"/>
      </w:r>
      <w:r w:rsidR="00982ED9" w:rsidRPr="00CE3038">
        <w:rPr>
          <w:rFonts w:ascii="Times New Roman" w:hAnsi="Times New Roman" w:cs="Times New Roman"/>
          <w:bCs/>
          <w:sz w:val="24"/>
          <w:szCs w:val="24"/>
          <w:lang w:val="en-US"/>
        </w:rPr>
        <w:t xml:space="preserve">. </w:t>
      </w:r>
    </w:p>
    <w:p w:rsidR="001424DF" w:rsidRPr="00F52610" w:rsidRDefault="00522EAA" w:rsidP="00B07960">
      <w:pPr>
        <w:pStyle w:val="Standard"/>
        <w:tabs>
          <w:tab w:val="left" w:pos="3290"/>
        </w:tabs>
        <w:spacing w:line="480" w:lineRule="auto"/>
        <w:jc w:val="both"/>
        <w:rPr>
          <w:rFonts w:ascii="Times New Roman" w:hAnsi="Times New Roman" w:cs="Times New Roman"/>
          <w:bCs/>
          <w:sz w:val="24"/>
          <w:szCs w:val="24"/>
          <w:lang w:val="en-US"/>
        </w:rPr>
      </w:pPr>
      <w:r w:rsidRPr="00CE3038">
        <w:rPr>
          <w:rFonts w:ascii="Times New Roman" w:hAnsi="Times New Roman" w:cs="Times New Roman"/>
          <w:bCs/>
          <w:sz w:val="24"/>
          <w:szCs w:val="24"/>
          <w:lang w:val="en-US"/>
        </w:rPr>
        <w:t>All p</w:t>
      </w:r>
      <w:r w:rsidR="00982ED9" w:rsidRPr="00CE3038">
        <w:rPr>
          <w:rFonts w:ascii="Times New Roman" w:hAnsi="Times New Roman" w:cs="Times New Roman"/>
          <w:bCs/>
          <w:sz w:val="24"/>
          <w:szCs w:val="24"/>
          <w:lang w:val="en-US"/>
        </w:rPr>
        <w:t xml:space="preserve">atients </w:t>
      </w:r>
      <w:r w:rsidR="00D228E6" w:rsidRPr="00CE3038">
        <w:rPr>
          <w:rFonts w:ascii="Times New Roman" w:hAnsi="Times New Roman" w:cs="Times New Roman"/>
          <w:bCs/>
          <w:sz w:val="24"/>
          <w:szCs w:val="24"/>
          <w:lang w:val="en-US"/>
        </w:rPr>
        <w:t xml:space="preserve">were </w:t>
      </w:r>
      <w:r w:rsidR="00282EAD" w:rsidRPr="00CE3038">
        <w:rPr>
          <w:rFonts w:ascii="Times New Roman" w:hAnsi="Times New Roman" w:cs="Times New Roman"/>
          <w:bCs/>
          <w:sz w:val="24"/>
          <w:szCs w:val="24"/>
          <w:lang w:val="en-US"/>
        </w:rPr>
        <w:t>examined</w:t>
      </w:r>
      <w:r w:rsidR="00D228E6" w:rsidRPr="00CE3038">
        <w:rPr>
          <w:rFonts w:ascii="Times New Roman" w:hAnsi="Times New Roman" w:cs="Times New Roman"/>
          <w:bCs/>
          <w:sz w:val="24"/>
          <w:szCs w:val="24"/>
          <w:lang w:val="en-US"/>
        </w:rPr>
        <w:t xml:space="preserve"> by an experienced neurologist</w:t>
      </w:r>
      <w:r w:rsidR="00BC17A7" w:rsidRPr="00CE3038">
        <w:rPr>
          <w:rFonts w:ascii="Times New Roman" w:hAnsi="Times New Roman" w:cs="Times New Roman"/>
          <w:bCs/>
          <w:sz w:val="24"/>
          <w:szCs w:val="24"/>
          <w:lang w:val="en-US"/>
        </w:rPr>
        <w:t xml:space="preserve"> (F.V. or L.C.)</w:t>
      </w:r>
      <w:r w:rsidR="00D228E6" w:rsidRPr="00CE3038">
        <w:rPr>
          <w:rFonts w:ascii="Times New Roman" w:hAnsi="Times New Roman" w:cs="Times New Roman"/>
          <w:bCs/>
          <w:sz w:val="24"/>
          <w:szCs w:val="24"/>
          <w:lang w:val="en-US"/>
        </w:rPr>
        <w:t xml:space="preserve">. They </w:t>
      </w:r>
      <w:r w:rsidR="00982ED9" w:rsidRPr="00CE3038">
        <w:rPr>
          <w:rFonts w:ascii="Times New Roman" w:hAnsi="Times New Roman" w:cs="Times New Roman"/>
          <w:bCs/>
          <w:sz w:val="24"/>
          <w:szCs w:val="24"/>
          <w:lang w:val="en-US"/>
        </w:rPr>
        <w:t>met</w:t>
      </w:r>
      <w:r w:rsidR="00A029BA" w:rsidRPr="00CE3038">
        <w:rPr>
          <w:rFonts w:ascii="Times New Roman" w:hAnsi="Times New Roman" w:cs="Times New Roman"/>
          <w:bCs/>
          <w:sz w:val="24"/>
          <w:szCs w:val="24"/>
          <w:lang w:val="en-US"/>
        </w:rPr>
        <w:t xml:space="preserve"> the</w:t>
      </w:r>
      <w:r w:rsidR="00A029BA" w:rsidRPr="00CE3038">
        <w:rPr>
          <w:rFonts w:ascii="Arial" w:hAnsi="Arial" w:cs="Arial"/>
          <w:b/>
          <w:bCs/>
          <w:color w:val="555555"/>
          <w:sz w:val="24"/>
          <w:szCs w:val="24"/>
          <w:lang w:val="en-US"/>
        </w:rPr>
        <w:t xml:space="preserve"> </w:t>
      </w:r>
      <w:r w:rsidR="00A029BA" w:rsidRPr="00CE3038">
        <w:rPr>
          <w:rFonts w:ascii="Times New Roman" w:hAnsi="Times New Roman" w:cs="Times New Roman"/>
          <w:bCs/>
          <w:sz w:val="24"/>
          <w:szCs w:val="24"/>
          <w:lang w:val="en-US"/>
        </w:rPr>
        <w:t xml:space="preserve">new El Escorial criteria </w:t>
      </w:r>
      <w:r w:rsidR="00982ED9" w:rsidRPr="00CE3038">
        <w:rPr>
          <w:rFonts w:ascii="Times New Roman" w:hAnsi="Times New Roman" w:cs="Times New Roman"/>
          <w:bCs/>
          <w:sz w:val="24"/>
          <w:szCs w:val="24"/>
          <w:lang w:val="en-US"/>
        </w:rPr>
        <w:t>for probable or definite ALS</w:t>
      </w:r>
      <w:r w:rsidR="00364714" w:rsidRPr="00CE3038">
        <w:rPr>
          <w:rFonts w:ascii="Times New Roman" w:hAnsi="Times New Roman" w:cs="Times New Roman"/>
          <w:bCs/>
          <w:sz w:val="24"/>
          <w:szCs w:val="24"/>
          <w:lang w:val="en-US"/>
        </w:rPr>
        <w:t xml:space="preserve"> </w:t>
      </w:r>
      <w:r w:rsidR="00394694" w:rsidRPr="00CE3038">
        <w:rPr>
          <w:rFonts w:ascii="Times New Roman" w:hAnsi="Times New Roman" w:cs="Times New Roman"/>
          <w:bCs/>
          <w:sz w:val="24"/>
          <w:szCs w:val="24"/>
          <w:lang w:val="en-US"/>
        </w:rPr>
        <w:fldChar w:fldCharType="begin"/>
      </w:r>
      <w:r w:rsidR="002338F7">
        <w:rPr>
          <w:rFonts w:ascii="Times New Roman" w:hAnsi="Times New Roman" w:cs="Times New Roman"/>
          <w:bCs/>
          <w:sz w:val="24"/>
          <w:szCs w:val="24"/>
          <w:lang w:val="en-US"/>
        </w:rPr>
        <w:instrText xml:space="preserve"> ADDIN ZOTERO_ITEM {"citationID":"f6hbe74bd","properties":{"formattedCitation":"(Ludolph et al., 2015)","plainCitation":"(Ludolph et al., 2015)"},"citationItems":[{"id":203,"uris":["http://zotero.org/users/local/vbmAA9vT/items/DDTRE5R2"],"uri":["http://zotero.org/users/local/vbmAA9vT/items/DDTRE5R2"]}]} </w:instrText>
      </w:r>
      <w:r w:rsidR="00394694" w:rsidRPr="00CE3038">
        <w:rPr>
          <w:rFonts w:ascii="Times New Roman" w:hAnsi="Times New Roman" w:cs="Times New Roman"/>
          <w:bCs/>
          <w:sz w:val="24"/>
          <w:szCs w:val="24"/>
          <w:lang w:val="en-US"/>
        </w:rPr>
        <w:fldChar w:fldCharType="separate"/>
      </w:r>
      <w:r w:rsidR="00D10DB0" w:rsidRPr="00CE3038">
        <w:rPr>
          <w:rFonts w:ascii="Times New Roman" w:hAnsi="Times New Roman" w:cs="Times New Roman"/>
          <w:sz w:val="24"/>
          <w:szCs w:val="24"/>
          <w:lang w:val="en-US"/>
        </w:rPr>
        <w:t>(Ludolph et al., 2015)</w:t>
      </w:r>
      <w:r w:rsidR="00394694" w:rsidRPr="00CE3038">
        <w:rPr>
          <w:rFonts w:ascii="Times New Roman" w:hAnsi="Times New Roman" w:cs="Times New Roman"/>
          <w:bCs/>
          <w:sz w:val="24"/>
          <w:szCs w:val="24"/>
          <w:lang w:val="en-US"/>
        </w:rPr>
        <w:fldChar w:fldCharType="end"/>
      </w:r>
      <w:r w:rsidR="00507A2D" w:rsidRPr="00CE3038">
        <w:rPr>
          <w:rFonts w:ascii="Times New Roman" w:hAnsi="Times New Roman" w:cs="Times New Roman"/>
          <w:bCs/>
          <w:sz w:val="24"/>
          <w:szCs w:val="24"/>
          <w:lang w:val="en-US"/>
        </w:rPr>
        <w:t>.</w:t>
      </w:r>
      <w:r w:rsidR="00982ED9" w:rsidRPr="00CE3038">
        <w:rPr>
          <w:rFonts w:ascii="Times New Roman" w:hAnsi="Times New Roman" w:cs="Times New Roman"/>
          <w:bCs/>
          <w:sz w:val="24"/>
          <w:szCs w:val="24"/>
          <w:lang w:val="en-US"/>
        </w:rPr>
        <w:t xml:space="preserve"> None of them fulfilled the criteria for a diagnosis of FTD according to the core and supporting diagnostic features of FTD</w:t>
      </w:r>
      <w:r w:rsidR="00E5357D" w:rsidRPr="00CE3038">
        <w:rPr>
          <w:rFonts w:ascii="Times New Roman" w:hAnsi="Times New Roman" w:cs="Times New Roman"/>
          <w:bCs/>
          <w:sz w:val="24"/>
          <w:szCs w:val="24"/>
          <w:lang w:val="en-US"/>
        </w:rPr>
        <w:t xml:space="preserve"> </w:t>
      </w:r>
      <w:r w:rsidR="00982ED9" w:rsidRPr="00CE3038">
        <w:rPr>
          <w:rFonts w:ascii="Times New Roman" w:hAnsi="Times New Roman" w:cs="Times New Roman"/>
          <w:bCs/>
          <w:sz w:val="24"/>
          <w:szCs w:val="24"/>
          <w:lang w:val="en-US"/>
        </w:rPr>
        <w:t>detailed in the Lund</w:t>
      </w:r>
      <w:r w:rsidR="00F02D4B" w:rsidRPr="00CE3038">
        <w:rPr>
          <w:rFonts w:ascii="Times New Roman" w:hAnsi="Times New Roman" w:cs="Times New Roman"/>
          <w:bCs/>
          <w:sz w:val="24"/>
          <w:szCs w:val="24"/>
          <w:lang w:val="en-US"/>
        </w:rPr>
        <w:noBreakHyphen/>
      </w:r>
      <w:r w:rsidR="00982ED9" w:rsidRPr="00CE3038">
        <w:rPr>
          <w:rFonts w:ascii="Times New Roman" w:hAnsi="Times New Roman" w:cs="Times New Roman"/>
          <w:bCs/>
          <w:sz w:val="24"/>
          <w:szCs w:val="24"/>
          <w:lang w:val="en-US"/>
        </w:rPr>
        <w:t xml:space="preserve">Manchester consensus </w:t>
      </w:r>
      <w:r w:rsidR="004F6C86" w:rsidRPr="00CE3038">
        <w:rPr>
          <w:rFonts w:ascii="Times New Roman" w:hAnsi="Times New Roman" w:cs="Times New Roman"/>
          <w:bCs/>
          <w:sz w:val="24"/>
          <w:szCs w:val="24"/>
          <w:lang w:val="en-US"/>
        </w:rPr>
        <w:t xml:space="preserve">statement  </w:t>
      </w:r>
      <w:r w:rsidR="00394694" w:rsidRPr="00CE3038">
        <w:rPr>
          <w:rFonts w:ascii="Times New Roman" w:hAnsi="Times New Roman" w:cs="Times New Roman"/>
          <w:bCs/>
          <w:sz w:val="24"/>
          <w:szCs w:val="24"/>
          <w:lang w:val="en-US"/>
        </w:rPr>
        <w:fldChar w:fldCharType="begin"/>
      </w:r>
      <w:r w:rsidR="002338F7">
        <w:rPr>
          <w:rFonts w:ascii="Times New Roman" w:hAnsi="Times New Roman" w:cs="Times New Roman"/>
          <w:bCs/>
          <w:sz w:val="24"/>
          <w:szCs w:val="24"/>
          <w:lang w:val="en-US"/>
        </w:rPr>
        <w:instrText xml:space="preserve"> ADDIN ZOTERO_ITEM {"citationID":"1407dcdcqg","properties":{"formattedCitation":"(Neary et al., 1998)","plainCitation":"(Neary et al., 1998)"},"citationItems":[{"id":59,"uris":["http://zotero.org/users/local/vbmAA9vT/items/G5VT4GCR"],"uri":["http://zotero.org/users/local/vbmAA9vT/items/G5VT4GCR"]}]} </w:instrText>
      </w:r>
      <w:r w:rsidR="00394694" w:rsidRPr="00CE3038">
        <w:rPr>
          <w:rFonts w:ascii="Times New Roman" w:hAnsi="Times New Roman" w:cs="Times New Roman"/>
          <w:bCs/>
          <w:sz w:val="24"/>
          <w:szCs w:val="24"/>
          <w:lang w:val="en-US"/>
        </w:rPr>
        <w:fldChar w:fldCharType="separate"/>
      </w:r>
      <w:r w:rsidR="00D10DB0" w:rsidRPr="002338F7">
        <w:rPr>
          <w:rFonts w:ascii="Times New Roman" w:hAnsi="Times New Roman" w:cs="Times New Roman"/>
          <w:sz w:val="24"/>
          <w:szCs w:val="24"/>
          <w:lang w:val="en-US"/>
        </w:rPr>
        <w:t>(Neary et al., 1998)</w:t>
      </w:r>
      <w:r w:rsidR="00394694" w:rsidRPr="00CE3038">
        <w:rPr>
          <w:rFonts w:ascii="Times New Roman" w:hAnsi="Times New Roman" w:cs="Times New Roman"/>
          <w:bCs/>
          <w:sz w:val="24"/>
          <w:szCs w:val="24"/>
          <w:lang w:val="en-US"/>
        </w:rPr>
        <w:fldChar w:fldCharType="end"/>
      </w:r>
      <w:r w:rsidR="00364714" w:rsidRPr="00CE3038">
        <w:rPr>
          <w:rFonts w:ascii="Times New Roman" w:hAnsi="Times New Roman" w:cs="Times New Roman"/>
          <w:bCs/>
          <w:sz w:val="24"/>
          <w:szCs w:val="24"/>
          <w:lang w:val="en-US"/>
        </w:rPr>
        <w:t xml:space="preserve"> </w:t>
      </w:r>
      <w:r w:rsidR="004F6C86" w:rsidRPr="00CE3038">
        <w:rPr>
          <w:rFonts w:ascii="Times New Roman" w:hAnsi="Times New Roman" w:cs="Times New Roman"/>
          <w:bCs/>
          <w:sz w:val="24"/>
          <w:szCs w:val="24"/>
          <w:lang w:val="en-US"/>
        </w:rPr>
        <w:t>or</w:t>
      </w:r>
      <w:r w:rsidR="000A2C87" w:rsidRPr="00CE3038">
        <w:rPr>
          <w:rFonts w:ascii="Times New Roman" w:hAnsi="Times New Roman" w:cs="Times New Roman"/>
          <w:bCs/>
          <w:sz w:val="24"/>
          <w:szCs w:val="24"/>
          <w:lang w:val="en-US"/>
        </w:rPr>
        <w:t xml:space="preserve"> </w:t>
      </w:r>
      <w:proofErr w:type="spellStart"/>
      <w:r w:rsidR="00982ED9" w:rsidRPr="00CE3038">
        <w:rPr>
          <w:rFonts w:ascii="Times New Roman" w:hAnsi="Times New Roman" w:cs="Times New Roman"/>
          <w:bCs/>
          <w:sz w:val="24"/>
          <w:szCs w:val="24"/>
          <w:lang w:val="en-US"/>
        </w:rPr>
        <w:t>Rascovsky</w:t>
      </w:r>
      <w:proofErr w:type="spellEnd"/>
      <w:r w:rsidR="00982ED9" w:rsidRPr="00CE3038">
        <w:rPr>
          <w:rFonts w:ascii="Times New Roman" w:hAnsi="Times New Roman" w:cs="Times New Roman"/>
          <w:bCs/>
          <w:sz w:val="24"/>
          <w:szCs w:val="24"/>
          <w:lang w:val="en-US"/>
        </w:rPr>
        <w:t xml:space="preserve"> et al</w:t>
      </w:r>
      <w:r w:rsidR="00C81E6C" w:rsidRPr="00CE3038">
        <w:rPr>
          <w:rFonts w:ascii="Times New Roman" w:hAnsi="Times New Roman" w:cs="Times New Roman"/>
          <w:bCs/>
          <w:sz w:val="24"/>
          <w:szCs w:val="24"/>
          <w:lang w:val="en-US"/>
        </w:rPr>
        <w:t>.</w:t>
      </w:r>
      <w:r w:rsidR="00982ED9" w:rsidRPr="00CE3038">
        <w:rPr>
          <w:rFonts w:ascii="Times New Roman" w:hAnsi="Times New Roman" w:cs="Times New Roman"/>
          <w:bCs/>
          <w:sz w:val="24"/>
          <w:szCs w:val="24"/>
          <w:lang w:val="en-US"/>
        </w:rPr>
        <w:t xml:space="preserve">’s criteria </w:t>
      </w:r>
      <w:r w:rsidR="00196589" w:rsidRPr="00CE3038">
        <w:rPr>
          <w:rFonts w:ascii="Times New Roman" w:hAnsi="Times New Roman" w:cs="Times New Roman"/>
          <w:bCs/>
          <w:sz w:val="24"/>
          <w:szCs w:val="24"/>
          <w:lang w:val="en-US"/>
        </w:rPr>
        <w:t xml:space="preserve"> </w:t>
      </w:r>
      <w:r w:rsidR="00394694" w:rsidRPr="00CE3038">
        <w:rPr>
          <w:rFonts w:ascii="Times New Roman" w:hAnsi="Times New Roman" w:cs="Times New Roman"/>
          <w:bCs/>
          <w:sz w:val="24"/>
          <w:szCs w:val="24"/>
          <w:lang w:val="en-US"/>
        </w:rPr>
        <w:fldChar w:fldCharType="begin"/>
      </w:r>
      <w:r w:rsidR="002338F7">
        <w:rPr>
          <w:rFonts w:ascii="Times New Roman" w:hAnsi="Times New Roman" w:cs="Times New Roman"/>
          <w:bCs/>
          <w:sz w:val="24"/>
          <w:szCs w:val="24"/>
          <w:lang w:val="en-US"/>
        </w:rPr>
        <w:instrText xml:space="preserve"> ADDIN ZOTERO_ITEM {"citationID":"jpab5tveo","properties":{"formattedCitation":"(Rascovsky et al., 2011)","plainCitation":"(Rascovsky et al., 2011)"},"citationItems":[{"id":61,"uris":["http://zotero.org/users/local/vbmAA9vT/items/DVH9UEVE"],"uri":["http://zotero.org/users/local/vbmAA9vT/items/DVH9UEVE"]}]} </w:instrText>
      </w:r>
      <w:r w:rsidR="00394694" w:rsidRPr="00CE3038">
        <w:rPr>
          <w:rFonts w:ascii="Times New Roman" w:hAnsi="Times New Roman" w:cs="Times New Roman"/>
          <w:bCs/>
          <w:sz w:val="24"/>
          <w:szCs w:val="24"/>
          <w:lang w:val="en-US"/>
        </w:rPr>
        <w:fldChar w:fldCharType="separate"/>
      </w:r>
      <w:r w:rsidR="00D10DB0" w:rsidRPr="00CE3038">
        <w:rPr>
          <w:rFonts w:ascii="Times New Roman" w:hAnsi="Times New Roman" w:cs="Times New Roman"/>
          <w:sz w:val="24"/>
          <w:szCs w:val="24"/>
          <w:lang w:val="en-US"/>
        </w:rPr>
        <w:t>(Rascovsky et al., 2011)</w:t>
      </w:r>
      <w:r w:rsidR="00394694" w:rsidRPr="00CE3038">
        <w:rPr>
          <w:rFonts w:ascii="Times New Roman" w:hAnsi="Times New Roman" w:cs="Times New Roman"/>
          <w:bCs/>
          <w:sz w:val="24"/>
          <w:szCs w:val="24"/>
          <w:lang w:val="en-US"/>
        </w:rPr>
        <w:fldChar w:fldCharType="end"/>
      </w:r>
      <w:r w:rsidR="00364714" w:rsidRPr="00CE3038">
        <w:rPr>
          <w:rFonts w:ascii="Times New Roman" w:hAnsi="Times New Roman" w:cs="Times New Roman"/>
          <w:bCs/>
          <w:sz w:val="24"/>
          <w:szCs w:val="24"/>
          <w:lang w:val="en-US"/>
        </w:rPr>
        <w:t xml:space="preserve"> </w:t>
      </w:r>
      <w:r w:rsidR="00982ED9" w:rsidRPr="00CE3038">
        <w:rPr>
          <w:rFonts w:ascii="Times New Roman" w:hAnsi="Times New Roman" w:cs="Times New Roman"/>
          <w:bCs/>
          <w:sz w:val="24"/>
          <w:szCs w:val="24"/>
          <w:lang w:val="en-US"/>
        </w:rPr>
        <w:t xml:space="preserve">for </w:t>
      </w:r>
      <w:r w:rsidR="007455D3" w:rsidRPr="00CE3038">
        <w:rPr>
          <w:rFonts w:ascii="Times New Roman" w:hAnsi="Times New Roman" w:cs="Times New Roman"/>
          <w:bCs/>
          <w:sz w:val="24"/>
          <w:szCs w:val="24"/>
          <w:lang w:val="en-US"/>
        </w:rPr>
        <w:t xml:space="preserve">a </w:t>
      </w:r>
      <w:r w:rsidR="00982ED9" w:rsidRPr="00CE3038">
        <w:rPr>
          <w:rFonts w:ascii="Times New Roman" w:hAnsi="Times New Roman" w:cs="Times New Roman"/>
          <w:bCs/>
          <w:sz w:val="24"/>
          <w:szCs w:val="24"/>
          <w:lang w:val="en-US"/>
        </w:rPr>
        <w:t xml:space="preserve">possible and/or probable behavioral variant of FTD. </w:t>
      </w:r>
      <w:r w:rsidR="00C63892" w:rsidRPr="00CE3038">
        <w:rPr>
          <w:rFonts w:ascii="Times New Roman" w:hAnsi="Times New Roman" w:cs="Times New Roman"/>
          <w:bCs/>
          <w:sz w:val="24"/>
          <w:szCs w:val="24"/>
          <w:lang w:val="en-US"/>
        </w:rPr>
        <w:t>None ha</w:t>
      </w:r>
      <w:r w:rsidR="00BC17A7" w:rsidRPr="00CE3038">
        <w:rPr>
          <w:rFonts w:ascii="Times New Roman" w:hAnsi="Times New Roman" w:cs="Times New Roman"/>
          <w:bCs/>
          <w:sz w:val="24"/>
          <w:szCs w:val="24"/>
          <w:lang w:val="en-US"/>
        </w:rPr>
        <w:t>d</w:t>
      </w:r>
      <w:r w:rsidR="00C63892" w:rsidRPr="00CE3038">
        <w:rPr>
          <w:rFonts w:ascii="Times New Roman" w:hAnsi="Times New Roman" w:cs="Times New Roman"/>
          <w:bCs/>
          <w:sz w:val="24"/>
          <w:szCs w:val="24"/>
          <w:lang w:val="en-US"/>
        </w:rPr>
        <w:t xml:space="preserve"> primary </w:t>
      </w:r>
      <w:r w:rsidR="00B41614" w:rsidRPr="00CE3038">
        <w:rPr>
          <w:rFonts w:ascii="Times New Roman" w:hAnsi="Times New Roman" w:cs="Times New Roman"/>
          <w:bCs/>
          <w:sz w:val="24"/>
          <w:szCs w:val="24"/>
          <w:lang w:val="en-US"/>
        </w:rPr>
        <w:t>progressive aphasia</w:t>
      </w:r>
      <w:r w:rsidR="00C63892" w:rsidRPr="00CE3038">
        <w:rPr>
          <w:rFonts w:ascii="Times New Roman" w:hAnsi="Times New Roman" w:cs="Times New Roman"/>
          <w:bCs/>
          <w:sz w:val="24"/>
          <w:szCs w:val="24"/>
          <w:lang w:val="en-US"/>
        </w:rPr>
        <w:t xml:space="preserve">. </w:t>
      </w:r>
      <w:r w:rsidR="002B4FB2">
        <w:rPr>
          <w:rFonts w:ascii="Times New Roman" w:hAnsi="Times New Roman" w:cs="Times New Roman"/>
          <w:color w:val="222222"/>
          <w:sz w:val="24"/>
          <w:szCs w:val="24"/>
          <w:lang w:val="en-US"/>
        </w:rPr>
        <w:t>Genetic testing was not included in the study</w:t>
      </w:r>
      <w:r w:rsidR="00394694" w:rsidRPr="00BA7C2F">
        <w:rPr>
          <w:rFonts w:ascii="Times New Roman" w:hAnsi="Times New Roman" w:cs="Times New Roman"/>
          <w:color w:val="222222"/>
          <w:sz w:val="24"/>
          <w:szCs w:val="24"/>
          <w:lang w:val="en-US"/>
        </w:rPr>
        <w:t>.</w:t>
      </w:r>
    </w:p>
    <w:p w:rsidR="001424DF" w:rsidRPr="00CE3038" w:rsidRDefault="00982ED9" w:rsidP="00B07960">
      <w:pPr>
        <w:pStyle w:val="Standard"/>
        <w:tabs>
          <w:tab w:val="left" w:pos="3290"/>
        </w:tabs>
        <w:spacing w:line="480" w:lineRule="auto"/>
        <w:jc w:val="both"/>
        <w:rPr>
          <w:rFonts w:ascii="Times New Roman" w:hAnsi="Times New Roman" w:cs="Times New Roman"/>
          <w:bCs/>
          <w:sz w:val="24"/>
          <w:szCs w:val="24"/>
          <w:lang w:val="en-US"/>
        </w:rPr>
      </w:pPr>
      <w:r w:rsidRPr="00CE3038">
        <w:rPr>
          <w:rFonts w:ascii="Times New Roman" w:hAnsi="Times New Roman" w:cs="Times New Roman"/>
          <w:bCs/>
          <w:sz w:val="24"/>
          <w:szCs w:val="24"/>
          <w:lang w:val="en-US"/>
        </w:rPr>
        <w:t>For each patient, we note</w:t>
      </w:r>
      <w:r w:rsidR="006204C2" w:rsidRPr="00CE3038">
        <w:rPr>
          <w:rFonts w:ascii="Times New Roman" w:hAnsi="Times New Roman" w:cs="Times New Roman"/>
          <w:bCs/>
          <w:sz w:val="24"/>
          <w:szCs w:val="24"/>
          <w:lang w:val="en-US"/>
        </w:rPr>
        <w:t xml:space="preserve">d </w:t>
      </w:r>
      <w:r w:rsidRPr="00CE3038">
        <w:rPr>
          <w:rFonts w:ascii="Times New Roman" w:hAnsi="Times New Roman" w:cs="Times New Roman"/>
          <w:bCs/>
          <w:sz w:val="24"/>
          <w:szCs w:val="24"/>
          <w:lang w:val="en-US"/>
        </w:rPr>
        <w:t>disease duration</w:t>
      </w:r>
      <w:r w:rsidR="0069290A" w:rsidRPr="00CE3038">
        <w:rPr>
          <w:rFonts w:ascii="Times New Roman" w:hAnsi="Times New Roman" w:cs="Times New Roman"/>
          <w:bCs/>
          <w:sz w:val="24"/>
          <w:szCs w:val="24"/>
          <w:lang w:val="en-US"/>
        </w:rPr>
        <w:t>,</w:t>
      </w:r>
      <w:r w:rsidRPr="00CE3038">
        <w:rPr>
          <w:rFonts w:ascii="Times New Roman" w:hAnsi="Times New Roman" w:cs="Times New Roman"/>
          <w:bCs/>
          <w:sz w:val="24"/>
          <w:szCs w:val="24"/>
          <w:lang w:val="en-US"/>
        </w:rPr>
        <w:t xml:space="preserve"> clinical onset</w:t>
      </w:r>
      <w:r w:rsidR="000A2C87" w:rsidRPr="00CE3038">
        <w:rPr>
          <w:rFonts w:ascii="Times New Roman" w:hAnsi="Times New Roman" w:cs="Times New Roman"/>
          <w:bCs/>
          <w:sz w:val="24"/>
          <w:szCs w:val="24"/>
          <w:lang w:val="en-US"/>
        </w:rPr>
        <w:t xml:space="preserve"> topography</w:t>
      </w:r>
      <w:r w:rsidRPr="00CE3038">
        <w:rPr>
          <w:rFonts w:ascii="Times New Roman" w:hAnsi="Times New Roman" w:cs="Times New Roman"/>
          <w:bCs/>
          <w:sz w:val="24"/>
          <w:szCs w:val="24"/>
          <w:lang w:val="en-US"/>
        </w:rPr>
        <w:t xml:space="preserve"> (limb </w:t>
      </w:r>
      <w:r w:rsidR="009752DF" w:rsidRPr="00CE3038">
        <w:rPr>
          <w:rFonts w:ascii="Times New Roman" w:hAnsi="Times New Roman" w:cs="Times New Roman"/>
          <w:bCs/>
          <w:sz w:val="24"/>
          <w:szCs w:val="24"/>
          <w:lang w:val="en-US"/>
        </w:rPr>
        <w:t>vs.</w:t>
      </w:r>
      <w:r w:rsidRPr="00CE3038">
        <w:rPr>
          <w:rFonts w:ascii="Times New Roman" w:hAnsi="Times New Roman" w:cs="Times New Roman"/>
          <w:bCs/>
          <w:sz w:val="24"/>
          <w:szCs w:val="24"/>
          <w:lang w:val="en-US"/>
        </w:rPr>
        <w:t xml:space="preserve"> bulbar)</w:t>
      </w:r>
      <w:r w:rsidR="0069290A" w:rsidRPr="00CE3038">
        <w:rPr>
          <w:rFonts w:ascii="Times New Roman" w:hAnsi="Times New Roman" w:cs="Times New Roman"/>
          <w:bCs/>
          <w:sz w:val="24"/>
          <w:szCs w:val="24"/>
          <w:lang w:val="en-US"/>
        </w:rPr>
        <w:t>,</w:t>
      </w:r>
      <w:r w:rsidRPr="00CE3038">
        <w:rPr>
          <w:rFonts w:ascii="Times New Roman" w:hAnsi="Times New Roman" w:cs="Times New Roman"/>
          <w:bCs/>
          <w:sz w:val="24"/>
          <w:szCs w:val="24"/>
          <w:lang w:val="en-US"/>
        </w:rPr>
        <w:t xml:space="preserve"> the severity of ALS </w:t>
      </w:r>
      <w:r w:rsidR="00522EAA" w:rsidRPr="00CE3038">
        <w:rPr>
          <w:rFonts w:ascii="Times New Roman" w:hAnsi="Times New Roman" w:cs="Times New Roman"/>
          <w:bCs/>
          <w:sz w:val="24"/>
          <w:szCs w:val="24"/>
          <w:lang w:val="en-US"/>
        </w:rPr>
        <w:t xml:space="preserve">at the time of the study </w:t>
      </w:r>
      <w:r w:rsidR="007455D3" w:rsidRPr="00CE3038">
        <w:rPr>
          <w:rFonts w:ascii="Times New Roman" w:hAnsi="Times New Roman" w:cs="Times New Roman"/>
          <w:bCs/>
          <w:sz w:val="24"/>
          <w:szCs w:val="24"/>
          <w:lang w:val="en-US"/>
        </w:rPr>
        <w:t xml:space="preserve">according to </w:t>
      </w:r>
      <w:r w:rsidRPr="00CE3038">
        <w:rPr>
          <w:rFonts w:ascii="Times New Roman" w:hAnsi="Times New Roman" w:cs="Times New Roman"/>
          <w:bCs/>
          <w:sz w:val="24"/>
          <w:szCs w:val="24"/>
          <w:lang w:val="en-US"/>
        </w:rPr>
        <w:t xml:space="preserve">the ALS </w:t>
      </w:r>
      <w:r w:rsidR="007455D3" w:rsidRPr="00CE3038">
        <w:rPr>
          <w:rFonts w:ascii="Times New Roman" w:hAnsi="Times New Roman" w:cs="Times New Roman"/>
          <w:bCs/>
          <w:sz w:val="24"/>
          <w:szCs w:val="24"/>
          <w:lang w:val="en-US"/>
        </w:rPr>
        <w:t xml:space="preserve">Functional </w:t>
      </w:r>
      <w:r w:rsidRPr="00CE3038">
        <w:rPr>
          <w:rFonts w:ascii="Times New Roman" w:hAnsi="Times New Roman" w:cs="Times New Roman"/>
          <w:bCs/>
          <w:sz w:val="24"/>
          <w:szCs w:val="24"/>
          <w:lang w:val="en-US"/>
        </w:rPr>
        <w:t>Rating Scale revised form (</w:t>
      </w:r>
      <w:r w:rsidR="002717C8" w:rsidRPr="00CE3038">
        <w:rPr>
          <w:rFonts w:ascii="Times New Roman" w:hAnsi="Times New Roman" w:cs="Times New Roman"/>
          <w:bCs/>
          <w:sz w:val="24"/>
          <w:szCs w:val="24"/>
          <w:lang w:val="en-US"/>
        </w:rPr>
        <w:t>ALSFRS-R</w:t>
      </w:r>
      <w:r w:rsidRPr="00CE3038">
        <w:rPr>
          <w:rFonts w:ascii="Times New Roman" w:hAnsi="Times New Roman" w:cs="Times New Roman"/>
          <w:bCs/>
          <w:sz w:val="24"/>
          <w:szCs w:val="24"/>
          <w:lang w:val="en-US"/>
        </w:rPr>
        <w:t xml:space="preserve">), the Norris </w:t>
      </w:r>
      <w:r w:rsidR="007455D3" w:rsidRPr="00CE3038">
        <w:rPr>
          <w:rFonts w:ascii="Times New Roman" w:hAnsi="Times New Roman" w:cs="Times New Roman"/>
          <w:bCs/>
          <w:sz w:val="24"/>
          <w:szCs w:val="24"/>
          <w:lang w:val="en-US"/>
        </w:rPr>
        <w:t>ALS S</w:t>
      </w:r>
      <w:r w:rsidRPr="00CE3038">
        <w:rPr>
          <w:rFonts w:ascii="Times New Roman" w:hAnsi="Times New Roman" w:cs="Times New Roman"/>
          <w:bCs/>
          <w:sz w:val="24"/>
          <w:szCs w:val="24"/>
          <w:lang w:val="en-US"/>
        </w:rPr>
        <w:t>cale, which assesses the impact of bulbar involvement</w:t>
      </w:r>
      <w:r w:rsidR="00C81E6C" w:rsidRPr="00CE3038">
        <w:rPr>
          <w:rFonts w:ascii="Times New Roman" w:hAnsi="Times New Roman" w:cs="Times New Roman"/>
          <w:bCs/>
          <w:sz w:val="24"/>
          <w:szCs w:val="24"/>
          <w:lang w:val="en-US"/>
        </w:rPr>
        <w:t>,</w:t>
      </w:r>
      <w:r w:rsidRPr="00CE3038">
        <w:rPr>
          <w:rFonts w:ascii="Times New Roman" w:hAnsi="Times New Roman" w:cs="Times New Roman"/>
          <w:bCs/>
          <w:sz w:val="24"/>
          <w:szCs w:val="24"/>
          <w:lang w:val="en-US"/>
        </w:rPr>
        <w:t xml:space="preserve"> and the Medical Research Council Muscle Strength Scale</w:t>
      </w:r>
      <w:r w:rsidR="007455D3" w:rsidRPr="00CE3038">
        <w:rPr>
          <w:rFonts w:ascii="Times New Roman" w:hAnsi="Times New Roman" w:cs="Times New Roman"/>
          <w:bCs/>
          <w:sz w:val="24"/>
          <w:szCs w:val="24"/>
          <w:lang w:val="en-US"/>
        </w:rPr>
        <w:t xml:space="preserve"> (MRC scale)</w:t>
      </w:r>
      <w:r w:rsidRPr="00CE3038">
        <w:rPr>
          <w:rFonts w:ascii="Times New Roman" w:hAnsi="Times New Roman" w:cs="Times New Roman"/>
          <w:bCs/>
          <w:sz w:val="24"/>
          <w:szCs w:val="24"/>
          <w:lang w:val="en-US"/>
        </w:rPr>
        <w:t>. Patients were able to speak and</w:t>
      </w:r>
      <w:r w:rsidR="00522EAA" w:rsidRPr="00CE3038">
        <w:rPr>
          <w:rFonts w:ascii="Times New Roman" w:hAnsi="Times New Roman" w:cs="Times New Roman"/>
          <w:bCs/>
          <w:sz w:val="24"/>
          <w:szCs w:val="24"/>
          <w:lang w:val="en-US"/>
        </w:rPr>
        <w:t>/or</w:t>
      </w:r>
      <w:r w:rsidRPr="00CE3038">
        <w:rPr>
          <w:rFonts w:ascii="Times New Roman" w:hAnsi="Times New Roman" w:cs="Times New Roman"/>
          <w:bCs/>
          <w:sz w:val="24"/>
          <w:szCs w:val="24"/>
          <w:lang w:val="en-US"/>
        </w:rPr>
        <w:t xml:space="preserve"> write intelligibly, had a forced vital capacity above 50%</w:t>
      </w:r>
      <w:r w:rsidR="000A2C87" w:rsidRPr="00CE3038">
        <w:rPr>
          <w:rFonts w:ascii="Times New Roman" w:hAnsi="Times New Roman" w:cs="Times New Roman"/>
          <w:bCs/>
          <w:sz w:val="24"/>
          <w:szCs w:val="24"/>
          <w:lang w:val="en-US"/>
        </w:rPr>
        <w:t xml:space="preserve"> of the </w:t>
      </w:r>
      <w:r w:rsidRPr="00CE3038">
        <w:rPr>
          <w:rFonts w:ascii="Times New Roman" w:hAnsi="Times New Roman" w:cs="Times New Roman"/>
          <w:bCs/>
          <w:sz w:val="24"/>
          <w:szCs w:val="24"/>
          <w:lang w:val="en-US"/>
        </w:rPr>
        <w:t>predicted value</w:t>
      </w:r>
      <w:r w:rsidR="00C81E6C" w:rsidRPr="00CE3038">
        <w:rPr>
          <w:rFonts w:ascii="Times New Roman" w:hAnsi="Times New Roman" w:cs="Times New Roman"/>
          <w:bCs/>
          <w:sz w:val="24"/>
          <w:szCs w:val="24"/>
          <w:lang w:val="en-US"/>
        </w:rPr>
        <w:t>,</w:t>
      </w:r>
      <w:r w:rsidRPr="00CE3038">
        <w:rPr>
          <w:rFonts w:ascii="Times New Roman" w:hAnsi="Times New Roman" w:cs="Times New Roman"/>
          <w:bCs/>
          <w:sz w:val="24"/>
          <w:szCs w:val="24"/>
          <w:lang w:val="en-US"/>
        </w:rPr>
        <w:t xml:space="preserve"> and no clinical evidence of nocturnal hypoventilation. None of the patients had any additional severe or chronic illness, MRI contraindications, or communication difficulties severe enough to compromise </w:t>
      </w:r>
      <w:r w:rsidR="00C81E6C" w:rsidRPr="00CE3038">
        <w:rPr>
          <w:rFonts w:ascii="Times New Roman" w:hAnsi="Times New Roman" w:cs="Times New Roman"/>
          <w:bCs/>
          <w:sz w:val="24"/>
          <w:szCs w:val="24"/>
          <w:lang w:val="en-US"/>
        </w:rPr>
        <w:t xml:space="preserve">the </w:t>
      </w:r>
      <w:r w:rsidRPr="00CE3038">
        <w:rPr>
          <w:rFonts w:ascii="Times New Roman" w:hAnsi="Times New Roman" w:cs="Times New Roman"/>
          <w:bCs/>
          <w:sz w:val="24"/>
          <w:szCs w:val="24"/>
          <w:lang w:val="en-US"/>
        </w:rPr>
        <w:t>administration of cognitive tests. They g</w:t>
      </w:r>
      <w:r w:rsidR="006204C2" w:rsidRPr="00CE3038">
        <w:rPr>
          <w:rFonts w:ascii="Times New Roman" w:hAnsi="Times New Roman" w:cs="Times New Roman"/>
          <w:bCs/>
          <w:sz w:val="24"/>
          <w:szCs w:val="24"/>
          <w:lang w:val="en-US"/>
        </w:rPr>
        <w:t>a</w:t>
      </w:r>
      <w:r w:rsidRPr="00CE3038">
        <w:rPr>
          <w:rFonts w:ascii="Times New Roman" w:hAnsi="Times New Roman" w:cs="Times New Roman"/>
          <w:bCs/>
          <w:sz w:val="24"/>
          <w:szCs w:val="24"/>
          <w:lang w:val="en-US"/>
        </w:rPr>
        <w:t>ve their written informed consent</w:t>
      </w:r>
      <w:r w:rsidR="007455D3" w:rsidRPr="00CE3038">
        <w:rPr>
          <w:rFonts w:ascii="Times New Roman" w:hAnsi="Times New Roman" w:cs="Times New Roman"/>
          <w:bCs/>
          <w:sz w:val="24"/>
          <w:szCs w:val="24"/>
          <w:lang w:val="en-US"/>
        </w:rPr>
        <w:t>,</w:t>
      </w:r>
      <w:r w:rsidRPr="00CE3038">
        <w:rPr>
          <w:rFonts w:ascii="Times New Roman" w:hAnsi="Times New Roman" w:cs="Times New Roman"/>
          <w:bCs/>
          <w:sz w:val="24"/>
          <w:szCs w:val="24"/>
          <w:lang w:val="en-US"/>
        </w:rPr>
        <w:t xml:space="preserve"> and the study was approved by the regional independent ethics committee. </w:t>
      </w:r>
    </w:p>
    <w:p w:rsidR="001424DF" w:rsidRPr="00CE3038" w:rsidRDefault="00B41614" w:rsidP="00B07960">
      <w:pPr>
        <w:spacing w:line="480" w:lineRule="auto"/>
        <w:rPr>
          <w:u w:val="single"/>
        </w:rPr>
      </w:pPr>
      <w:r w:rsidRPr="00CE3038">
        <w:rPr>
          <w:u w:val="single"/>
        </w:rPr>
        <w:t xml:space="preserve">2.2 </w:t>
      </w:r>
      <w:r w:rsidR="00982ED9" w:rsidRPr="00CE3038">
        <w:rPr>
          <w:u w:val="single"/>
        </w:rPr>
        <w:t xml:space="preserve">Alexithymia </w:t>
      </w:r>
      <w:r w:rsidR="00C81E6C" w:rsidRPr="00CE3038">
        <w:rPr>
          <w:u w:val="single"/>
        </w:rPr>
        <w:t>l</w:t>
      </w:r>
      <w:r w:rsidR="00982ED9" w:rsidRPr="00CE3038">
        <w:rPr>
          <w:u w:val="single"/>
        </w:rPr>
        <w:t xml:space="preserve">evel measures </w:t>
      </w:r>
    </w:p>
    <w:p w:rsidR="00E3048D" w:rsidRPr="00CE3038" w:rsidRDefault="00982ED9" w:rsidP="00E3048D">
      <w:pPr>
        <w:spacing w:line="480" w:lineRule="auto"/>
        <w:rPr>
          <w:bCs/>
        </w:rPr>
      </w:pPr>
      <w:r w:rsidRPr="00CE3038">
        <w:t xml:space="preserve">The level of alexithymia was </w:t>
      </w:r>
      <w:r w:rsidR="00C81E6C" w:rsidRPr="00CE3038">
        <w:t xml:space="preserve">gauged with </w:t>
      </w:r>
      <w:r w:rsidRPr="00CE3038">
        <w:t xml:space="preserve">the </w:t>
      </w:r>
      <w:r w:rsidR="00730E11">
        <w:t xml:space="preserve">validated French version of the </w:t>
      </w:r>
      <w:r w:rsidRPr="00CE3038">
        <w:t>20-items Toronto Alexithymia Scale (TAS-20)</w:t>
      </w:r>
      <w:r w:rsidR="00E03F92">
        <w:t xml:space="preserve"> </w:t>
      </w:r>
      <w:r w:rsidR="00394694">
        <w:fldChar w:fldCharType="begin"/>
      </w:r>
      <w:r w:rsidR="009B2081">
        <w:instrText xml:space="preserve"> ADDIN ZOTERO_ITEM {"citationID":"1fpafg7o27","properties":{"formattedCitation":"(Taylor, Bagby, &amp; Parker, 1992)","plainCitation":"(Taylor, Bagby, &amp; Parker, 1992)"},"citationItems":[{"id":25,"uris":["http://zotero.org/users/local/vbmAA9vT/items/HVPR8ATN"],"uri":["http://zotero.org/users/local/vbmAA9vT/items/HVPR8ATN"]}]} </w:instrText>
      </w:r>
      <w:r w:rsidR="00394694">
        <w:fldChar w:fldCharType="separate"/>
      </w:r>
      <w:r w:rsidR="009B2081" w:rsidRPr="009B2081">
        <w:t>(Taylor, Bagby, &amp; Parker, 1992)</w:t>
      </w:r>
      <w:r w:rsidR="00394694">
        <w:fldChar w:fldCharType="end"/>
      </w:r>
      <w:r w:rsidR="00C81E6C" w:rsidRPr="00CE3038">
        <w:t>,</w:t>
      </w:r>
      <w:r w:rsidRPr="00CE3038">
        <w:t xml:space="preserve"> a reliable self-report scale and the most widely </w:t>
      </w:r>
      <w:r w:rsidR="000A2C87" w:rsidRPr="00CE3038">
        <w:t xml:space="preserve">used </w:t>
      </w:r>
      <w:r w:rsidRPr="00CE3038">
        <w:t>measure of alexithymia</w:t>
      </w:r>
      <w:r w:rsidR="00364714" w:rsidRPr="00CE3038">
        <w:t xml:space="preserve"> </w:t>
      </w:r>
      <w:r w:rsidR="00394694" w:rsidRPr="00CE3038">
        <w:fldChar w:fldCharType="begin"/>
      </w:r>
      <w:r w:rsidR="00ED11A0">
        <w:instrText xml:space="preserve"> ADDIN ZOTERO_ITEM {"citationID":"MW8qulu8","properties":{"formattedCitation":"(Loas et al., 2001; Loas, Parker, Otmani, Verrier, &amp; Fremaux, 1997)","plainCitation":"(Loas et al., 2001; Loas, Parker, Otmani, Verrier, &amp; Fremaux, 1997)"},"citationItems":[{"id":67,"uris":["http://zotero.org/users/local/vbmAA9vT/items/QHQKZADZ"],"uri":["http://zotero.org/users/local/vbmAA9vT/items/QHQKZADZ"]},{"id":232,"uris":["http://zotero.org/users/local/vbmAA9vT/items/AZRZCSBS"],"uri":["http://zotero.org/users/local/vbmAA9vT/items/AZRZCSBS"]}]} </w:instrText>
      </w:r>
      <w:r w:rsidR="00394694" w:rsidRPr="00CE3038">
        <w:fldChar w:fldCharType="separate"/>
      </w:r>
      <w:r w:rsidR="00ED11A0" w:rsidRPr="00ED11A0">
        <w:t>(Loas et al., 2001; Loas, Parker, Otmani, Verrier, &amp; Fremaux, 1997)</w:t>
      </w:r>
      <w:r w:rsidR="00394694" w:rsidRPr="00CE3038">
        <w:fldChar w:fldCharType="end"/>
      </w:r>
      <w:r w:rsidRPr="00CE3038">
        <w:t xml:space="preserve">. </w:t>
      </w:r>
      <w:r w:rsidR="00515EF4" w:rsidRPr="00CE3038">
        <w:t>Each of t</w:t>
      </w:r>
      <w:r w:rsidRPr="00CE3038">
        <w:t xml:space="preserve">he 20 items </w:t>
      </w:r>
      <w:r w:rsidR="00515EF4" w:rsidRPr="00CE3038">
        <w:t xml:space="preserve">is </w:t>
      </w:r>
      <w:r w:rsidRPr="00CE3038">
        <w:t xml:space="preserve">rated on a </w:t>
      </w:r>
      <w:r w:rsidR="007455D3" w:rsidRPr="00CE3038">
        <w:t>5</w:t>
      </w:r>
      <w:r w:rsidRPr="00CE3038">
        <w:t>-point scale ranging from 1 (</w:t>
      </w:r>
      <w:r w:rsidR="00F02D4B" w:rsidRPr="00CE3038">
        <w:rPr>
          <w:i/>
        </w:rPr>
        <w:t>strongly disagree</w:t>
      </w:r>
      <w:r w:rsidRPr="00CE3038">
        <w:t>) to 5 (</w:t>
      </w:r>
      <w:r w:rsidR="00F02D4B" w:rsidRPr="00CE3038">
        <w:rPr>
          <w:i/>
        </w:rPr>
        <w:t>strongly agree</w:t>
      </w:r>
      <w:r w:rsidRPr="00CE3038">
        <w:t xml:space="preserve">). </w:t>
      </w:r>
      <w:r w:rsidR="00E3048D">
        <w:t xml:space="preserve">The TAS-20 assesses three dimensions of </w:t>
      </w:r>
      <w:r w:rsidR="00E3048D">
        <w:lastRenderedPageBreak/>
        <w:t xml:space="preserve">alexithymia, by means of three specific subscales : </w:t>
      </w:r>
      <w:r w:rsidR="00E3048D" w:rsidRPr="00CE3038">
        <w:t>Difficulty Identifying Feelings (DIF)</w:t>
      </w:r>
      <w:r w:rsidR="00E3048D">
        <w:t xml:space="preserve"> is</w:t>
      </w:r>
      <w:r w:rsidR="00E3048D" w:rsidRPr="00CE3038">
        <w:t xml:space="preserve"> measured by summing responses to Items 1-3-6-11-9-13-14</w:t>
      </w:r>
      <w:r w:rsidR="00E3048D">
        <w:t xml:space="preserve">, </w:t>
      </w:r>
      <w:r w:rsidR="00E3048D" w:rsidRPr="00CE3038">
        <w:t xml:space="preserve"> Difficulty Describing Feelings (DDF) by summing responses to Items 2-4-7-12-17 and Externally Oriented Thinking (EOT)</w:t>
      </w:r>
      <w:r w:rsidR="00E3048D">
        <w:t xml:space="preserve"> </w:t>
      </w:r>
      <w:r w:rsidR="00E3048D" w:rsidRPr="00CE3038">
        <w:t xml:space="preserve">by summing responses to Items 5-8-10-15-16-18-19-20 </w:t>
      </w:r>
      <w:r w:rsidR="00394694" w:rsidRPr="00CE3038">
        <w:fldChar w:fldCharType="begin"/>
      </w:r>
      <w:r w:rsidR="00E3048D">
        <w:instrText xml:space="preserve"> ADDIN ZOTERO_ITEM {"citationID":"22jtgr8n37","properties":{"formattedCitation":"(Loas et al., 2001)","plainCitation":"(Loas et al., 2001)"},"citationItems":[{"id":67,"uris":["http://zotero.org/users/local/vbmAA9vT/items/QHQKZADZ"],"uri":["http://zotero.org/users/local/vbmAA9vT/items/QHQKZADZ"]}]} </w:instrText>
      </w:r>
      <w:r w:rsidR="00394694" w:rsidRPr="00CE3038">
        <w:fldChar w:fldCharType="separate"/>
      </w:r>
      <w:r w:rsidR="00E3048D" w:rsidRPr="00CE3038">
        <w:t>(Loas et al., 2001)</w:t>
      </w:r>
      <w:r w:rsidR="00394694" w:rsidRPr="00CE3038">
        <w:fldChar w:fldCharType="end"/>
      </w:r>
      <w:r w:rsidR="00E3048D" w:rsidRPr="00CE3038">
        <w:t xml:space="preserve">. </w:t>
      </w:r>
      <w:r w:rsidRPr="00CE3038">
        <w:t xml:space="preserve">We thus </w:t>
      </w:r>
      <w:r w:rsidR="00300E39" w:rsidRPr="00CE3038">
        <w:t xml:space="preserve">obtained </w:t>
      </w:r>
      <w:r w:rsidRPr="00CE3038">
        <w:t xml:space="preserve">a TAS-20 total score and </w:t>
      </w:r>
      <w:r w:rsidR="00300E39" w:rsidRPr="00CE3038">
        <w:t xml:space="preserve">one additional </w:t>
      </w:r>
      <w:proofErr w:type="spellStart"/>
      <w:r w:rsidR="00300E39" w:rsidRPr="00CE3038">
        <w:t>sub</w:t>
      </w:r>
      <w:r w:rsidRPr="00CE3038">
        <w:t>score</w:t>
      </w:r>
      <w:proofErr w:type="spellEnd"/>
      <w:r w:rsidRPr="00CE3038">
        <w:t xml:space="preserve"> for each </w:t>
      </w:r>
      <w:r w:rsidR="00515EF4" w:rsidRPr="00CE3038">
        <w:t>dimension</w:t>
      </w:r>
      <w:r w:rsidRPr="00CE3038">
        <w:t xml:space="preserve">. </w:t>
      </w:r>
    </w:p>
    <w:p w:rsidR="001424DF" w:rsidRPr="00CE3038" w:rsidRDefault="00B41614" w:rsidP="00B07960">
      <w:pPr>
        <w:spacing w:line="480" w:lineRule="auto"/>
        <w:rPr>
          <w:u w:val="single"/>
        </w:rPr>
      </w:pPr>
      <w:r w:rsidRPr="00CE3038">
        <w:rPr>
          <w:u w:val="single"/>
        </w:rPr>
        <w:t xml:space="preserve">2.3 </w:t>
      </w:r>
      <w:r w:rsidR="00982ED9" w:rsidRPr="00CE3038">
        <w:rPr>
          <w:u w:val="single"/>
        </w:rPr>
        <w:t>Cognitive</w:t>
      </w:r>
      <w:r w:rsidR="00FA6B2D" w:rsidRPr="00CE3038">
        <w:rPr>
          <w:u w:val="single"/>
        </w:rPr>
        <w:t xml:space="preserve"> and behavioral</w:t>
      </w:r>
      <w:r w:rsidR="00982ED9" w:rsidRPr="00CE3038">
        <w:rPr>
          <w:u w:val="single"/>
        </w:rPr>
        <w:t xml:space="preserve"> functioning assessment </w:t>
      </w:r>
    </w:p>
    <w:p w:rsidR="001424DF" w:rsidRPr="00CE3038" w:rsidRDefault="00982ED9" w:rsidP="00B07960">
      <w:pPr>
        <w:pStyle w:val="Standard"/>
        <w:tabs>
          <w:tab w:val="left" w:pos="3290"/>
        </w:tabs>
        <w:spacing w:line="480" w:lineRule="auto"/>
        <w:jc w:val="both"/>
        <w:rPr>
          <w:rFonts w:ascii="Times New Roman" w:hAnsi="Times New Roman" w:cs="Times New Roman"/>
          <w:bCs/>
          <w:color w:val="000000"/>
          <w:sz w:val="24"/>
          <w:szCs w:val="24"/>
          <w:lang w:val="en-US"/>
        </w:rPr>
      </w:pPr>
      <w:r w:rsidRPr="00CE3038">
        <w:rPr>
          <w:rFonts w:ascii="Times New Roman" w:hAnsi="Times New Roman" w:cs="Times New Roman"/>
          <w:sz w:val="24"/>
          <w:szCs w:val="24"/>
          <w:lang w:val="en-US"/>
        </w:rPr>
        <w:t xml:space="preserve">Global cognitive functioning was </w:t>
      </w:r>
      <w:r w:rsidR="00C81E6C" w:rsidRPr="00CE3038">
        <w:rPr>
          <w:rFonts w:ascii="Times New Roman" w:hAnsi="Times New Roman" w:cs="Times New Roman"/>
          <w:sz w:val="24"/>
          <w:szCs w:val="24"/>
          <w:lang w:val="en-US"/>
        </w:rPr>
        <w:t xml:space="preserve">gauged </w:t>
      </w:r>
      <w:r w:rsidR="00515EF4" w:rsidRPr="00CE3038">
        <w:rPr>
          <w:rFonts w:ascii="Times New Roman" w:hAnsi="Times New Roman" w:cs="Times New Roman"/>
          <w:sz w:val="24"/>
          <w:szCs w:val="24"/>
          <w:lang w:val="en-US"/>
        </w:rPr>
        <w:t xml:space="preserve">with the widely used </w:t>
      </w:r>
      <w:r w:rsidRPr="00CE3038">
        <w:rPr>
          <w:rFonts w:ascii="Times New Roman" w:hAnsi="Times New Roman" w:cs="Times New Roman"/>
          <w:bCs/>
          <w:sz w:val="24"/>
          <w:szCs w:val="24"/>
          <w:lang w:val="en-US"/>
        </w:rPr>
        <w:t>MDRS</w:t>
      </w:r>
      <w:r w:rsidR="002A551C" w:rsidRPr="00CE3038">
        <w:rPr>
          <w:rFonts w:ascii="Times New Roman" w:hAnsi="Times New Roman" w:cs="Times New Roman"/>
          <w:bCs/>
          <w:sz w:val="24"/>
          <w:szCs w:val="24"/>
          <w:lang w:val="en-US"/>
        </w:rPr>
        <w:t xml:space="preserve">, </w:t>
      </w:r>
      <w:r w:rsidR="009067F3" w:rsidRPr="00CE3038">
        <w:rPr>
          <w:rFonts w:ascii="Times New Roman" w:hAnsi="Times New Roman" w:cs="Times New Roman"/>
          <w:bCs/>
          <w:sz w:val="24"/>
          <w:szCs w:val="24"/>
          <w:lang w:val="en-US"/>
        </w:rPr>
        <w:t>which provides a</w:t>
      </w:r>
      <w:r w:rsidRPr="00CE3038">
        <w:rPr>
          <w:rFonts w:ascii="Times New Roman" w:hAnsi="Times New Roman" w:cs="Times New Roman"/>
          <w:bCs/>
          <w:sz w:val="24"/>
          <w:szCs w:val="24"/>
          <w:lang w:val="en-US"/>
        </w:rPr>
        <w:t xml:space="preserve"> sensitive measure</w:t>
      </w:r>
      <w:r w:rsidR="009067F3" w:rsidRPr="00CE3038">
        <w:rPr>
          <w:rFonts w:ascii="Times New Roman" w:hAnsi="Times New Roman" w:cs="Times New Roman"/>
          <w:bCs/>
          <w:sz w:val="24"/>
          <w:szCs w:val="24"/>
          <w:lang w:val="en-US"/>
        </w:rPr>
        <w:t xml:space="preserve"> of</w:t>
      </w:r>
      <w:r w:rsidRPr="00CE3038">
        <w:rPr>
          <w:rFonts w:ascii="Times New Roman" w:hAnsi="Times New Roman" w:cs="Times New Roman"/>
          <w:bCs/>
          <w:sz w:val="24"/>
          <w:szCs w:val="24"/>
          <w:lang w:val="en-US"/>
        </w:rPr>
        <w:t xml:space="preserve"> the degree of frontal</w:t>
      </w:r>
      <w:r w:rsidR="00282EAD" w:rsidRPr="00CE3038">
        <w:rPr>
          <w:rFonts w:ascii="Times New Roman" w:hAnsi="Times New Roman" w:cs="Times New Roman"/>
          <w:bCs/>
          <w:sz w:val="24"/>
          <w:szCs w:val="24"/>
          <w:lang w:val="en-US"/>
        </w:rPr>
        <w:t>-</w:t>
      </w:r>
      <w:r w:rsidRPr="00CE3038">
        <w:rPr>
          <w:rFonts w:ascii="Times New Roman" w:hAnsi="Times New Roman" w:cs="Times New Roman"/>
          <w:bCs/>
          <w:sz w:val="24"/>
          <w:szCs w:val="24"/>
          <w:lang w:val="en-US"/>
        </w:rPr>
        <w:t>subcortical impairment</w:t>
      </w:r>
      <w:r w:rsidR="00364714" w:rsidRPr="00CE3038">
        <w:rPr>
          <w:rFonts w:ascii="Times New Roman" w:hAnsi="Times New Roman" w:cs="Times New Roman"/>
          <w:bCs/>
          <w:sz w:val="24"/>
          <w:szCs w:val="24"/>
          <w:lang w:val="en-US"/>
        </w:rPr>
        <w:t xml:space="preserve"> </w:t>
      </w:r>
      <w:r w:rsidR="00394694" w:rsidRPr="00CE3038">
        <w:rPr>
          <w:rFonts w:ascii="Times New Roman" w:hAnsi="Times New Roman" w:cs="Times New Roman"/>
          <w:bCs/>
          <w:sz w:val="24"/>
          <w:szCs w:val="24"/>
          <w:lang w:val="en-US"/>
        </w:rPr>
        <w:fldChar w:fldCharType="begin"/>
      </w:r>
      <w:r w:rsidR="002338F7">
        <w:rPr>
          <w:rFonts w:ascii="Times New Roman" w:hAnsi="Times New Roman" w:cs="Times New Roman"/>
          <w:bCs/>
          <w:sz w:val="24"/>
          <w:szCs w:val="24"/>
          <w:lang w:val="en-US"/>
        </w:rPr>
        <w:instrText xml:space="preserve"> ADDIN ZOTERO_ITEM {"citationID":"1f0igtuo1s","properties":{"formattedCitation":"{\\rtf (Jr, Fisher, Mu\\uc0\\u241{}oz, &amp; Empting, 1981)}","plainCitation":"(Jr, Fisher, Muñoz, &amp; Empting, 1981)"},"citationItems":[{"id":69,"uris":["http://zotero.org/users/local/vbmAA9vT/items/3ZCJIWIV"],"uri":["http://zotero.org/users/local/vbmAA9vT/items/3ZCJIWIV"]}]} </w:instrText>
      </w:r>
      <w:r w:rsidR="00394694" w:rsidRPr="00CE3038">
        <w:rPr>
          <w:rFonts w:ascii="Times New Roman" w:hAnsi="Times New Roman" w:cs="Times New Roman"/>
          <w:bCs/>
          <w:sz w:val="24"/>
          <w:szCs w:val="24"/>
          <w:lang w:val="en-US"/>
        </w:rPr>
        <w:fldChar w:fldCharType="separate"/>
      </w:r>
      <w:r w:rsidR="00D10DB0" w:rsidRPr="00CE3038">
        <w:rPr>
          <w:rFonts w:ascii="Times New Roman" w:hAnsi="Times New Roman" w:cs="Times New Roman"/>
          <w:sz w:val="24"/>
          <w:szCs w:val="24"/>
          <w:lang w:val="en-US"/>
        </w:rPr>
        <w:t>(Jr, Fisher, Muñoz, &amp; Empting, 1981)</w:t>
      </w:r>
      <w:r w:rsidR="00394694" w:rsidRPr="00CE3038">
        <w:rPr>
          <w:rFonts w:ascii="Times New Roman" w:hAnsi="Times New Roman" w:cs="Times New Roman"/>
          <w:bCs/>
          <w:sz w:val="24"/>
          <w:szCs w:val="24"/>
          <w:lang w:val="en-US"/>
        </w:rPr>
        <w:fldChar w:fldCharType="end"/>
      </w:r>
      <w:r w:rsidRPr="00CE3038">
        <w:rPr>
          <w:rFonts w:ascii="Times New Roman" w:hAnsi="Times New Roman" w:cs="Times New Roman"/>
          <w:bCs/>
          <w:sz w:val="24"/>
          <w:szCs w:val="24"/>
          <w:lang w:val="en-US"/>
        </w:rPr>
        <w:t xml:space="preserve">. </w:t>
      </w:r>
      <w:r w:rsidR="00300E39" w:rsidRPr="00CE3038">
        <w:rPr>
          <w:rFonts w:ascii="Times New Roman" w:hAnsi="Times New Roman" w:cs="Times New Roman"/>
          <w:bCs/>
          <w:sz w:val="24"/>
          <w:szCs w:val="24"/>
          <w:lang w:val="en-US"/>
        </w:rPr>
        <w:t>Both p</w:t>
      </w:r>
      <w:r w:rsidRPr="00CE3038">
        <w:rPr>
          <w:rFonts w:ascii="Times New Roman" w:hAnsi="Times New Roman" w:cs="Times New Roman"/>
          <w:bCs/>
          <w:sz w:val="24"/>
          <w:szCs w:val="24"/>
          <w:lang w:val="en-US"/>
        </w:rPr>
        <w:t>atients and controls underwent a</w:t>
      </w:r>
      <w:r w:rsidR="00300E39" w:rsidRPr="00CE3038">
        <w:rPr>
          <w:rFonts w:ascii="Times New Roman" w:hAnsi="Times New Roman" w:cs="Times New Roman"/>
          <w:bCs/>
          <w:sz w:val="24"/>
          <w:szCs w:val="24"/>
          <w:lang w:val="en-US"/>
        </w:rPr>
        <w:t>n</w:t>
      </w:r>
      <w:r w:rsidRPr="00CE3038">
        <w:rPr>
          <w:rFonts w:ascii="Times New Roman" w:hAnsi="Times New Roman" w:cs="Times New Roman"/>
          <w:bCs/>
          <w:sz w:val="24"/>
          <w:szCs w:val="24"/>
          <w:lang w:val="en-US"/>
        </w:rPr>
        <w:t xml:space="preserve"> </w:t>
      </w:r>
      <w:r w:rsidR="00300E39" w:rsidRPr="00CE3038">
        <w:rPr>
          <w:rFonts w:ascii="Times New Roman" w:hAnsi="Times New Roman" w:cs="Times New Roman"/>
          <w:bCs/>
          <w:sz w:val="24"/>
          <w:szCs w:val="24"/>
          <w:lang w:val="en-US"/>
        </w:rPr>
        <w:t xml:space="preserve">additional </w:t>
      </w:r>
      <w:r w:rsidRPr="00CE3038">
        <w:rPr>
          <w:rFonts w:ascii="Times New Roman" w:hAnsi="Times New Roman" w:cs="Times New Roman"/>
          <w:bCs/>
          <w:sz w:val="24"/>
          <w:szCs w:val="24"/>
          <w:lang w:val="en-US"/>
        </w:rPr>
        <w:t>neuropsychological assessment</w:t>
      </w:r>
      <w:r w:rsidR="007A7B2C" w:rsidRPr="00CE3038">
        <w:rPr>
          <w:rFonts w:ascii="Times New Roman" w:hAnsi="Times New Roman" w:cs="Times New Roman"/>
          <w:bCs/>
          <w:sz w:val="24"/>
          <w:szCs w:val="24"/>
          <w:lang w:val="en-US"/>
        </w:rPr>
        <w:t xml:space="preserve"> </w:t>
      </w:r>
      <w:r w:rsidR="009067F3" w:rsidRPr="00CE3038">
        <w:rPr>
          <w:rFonts w:ascii="Times New Roman" w:hAnsi="Times New Roman" w:cs="Times New Roman"/>
          <w:bCs/>
          <w:sz w:val="24"/>
          <w:szCs w:val="24"/>
          <w:lang w:val="en-US"/>
        </w:rPr>
        <w:t>that included</w:t>
      </w:r>
      <w:r w:rsidRPr="00CE3038">
        <w:rPr>
          <w:rFonts w:ascii="Times New Roman" w:hAnsi="Times New Roman" w:cs="Times New Roman"/>
          <w:bCs/>
          <w:color w:val="000000"/>
          <w:sz w:val="24"/>
          <w:szCs w:val="24"/>
          <w:lang w:val="en-US"/>
        </w:rPr>
        <w:t xml:space="preserve"> </w:t>
      </w:r>
      <w:r w:rsidR="00197DBA" w:rsidRPr="00CE3038">
        <w:rPr>
          <w:rFonts w:ascii="Times New Roman" w:hAnsi="Times New Roman" w:cs="Times New Roman"/>
          <w:bCs/>
          <w:color w:val="000000"/>
          <w:sz w:val="24"/>
          <w:szCs w:val="24"/>
          <w:lang w:val="en-US"/>
        </w:rPr>
        <w:t xml:space="preserve">the second part of the French version of </w:t>
      </w:r>
      <w:r w:rsidRPr="00CE3038">
        <w:rPr>
          <w:rFonts w:ascii="Times New Roman" w:hAnsi="Times New Roman" w:cs="Times New Roman"/>
          <w:bCs/>
          <w:color w:val="000000"/>
          <w:sz w:val="24"/>
          <w:szCs w:val="24"/>
          <w:lang w:val="en-US"/>
        </w:rPr>
        <w:t xml:space="preserve">the </w:t>
      </w:r>
      <w:proofErr w:type="spellStart"/>
      <w:r w:rsidRPr="00CE3038">
        <w:rPr>
          <w:rFonts w:ascii="Times New Roman" w:hAnsi="Times New Roman" w:cs="Times New Roman"/>
          <w:bCs/>
          <w:color w:val="000000"/>
          <w:sz w:val="24"/>
          <w:szCs w:val="24"/>
          <w:lang w:val="en-US"/>
        </w:rPr>
        <w:t>Hayling</w:t>
      </w:r>
      <w:proofErr w:type="spellEnd"/>
      <w:r w:rsidRPr="00CE3038">
        <w:rPr>
          <w:rFonts w:ascii="Times New Roman" w:hAnsi="Times New Roman" w:cs="Times New Roman"/>
          <w:bCs/>
          <w:color w:val="000000"/>
          <w:sz w:val="24"/>
          <w:szCs w:val="24"/>
          <w:lang w:val="en-US"/>
        </w:rPr>
        <w:t xml:space="preserve"> </w:t>
      </w:r>
      <w:r w:rsidR="00197DBA" w:rsidRPr="00CE3038">
        <w:rPr>
          <w:rFonts w:ascii="Times New Roman" w:hAnsi="Times New Roman" w:cs="Times New Roman"/>
          <w:bCs/>
          <w:color w:val="000000"/>
          <w:sz w:val="24"/>
          <w:szCs w:val="24"/>
          <w:lang w:val="en-US"/>
        </w:rPr>
        <w:t>Sentence Completion Test (HSCT</w:t>
      </w:r>
      <w:r w:rsidR="00194439" w:rsidRPr="00CE3038">
        <w:rPr>
          <w:rFonts w:ascii="Times New Roman" w:hAnsi="Times New Roman" w:cs="Times New Roman"/>
          <w:bCs/>
          <w:color w:val="000000"/>
          <w:sz w:val="24"/>
          <w:szCs w:val="24"/>
          <w:lang w:val="en-US"/>
        </w:rPr>
        <w:t>) to evaluate the ability to inhibit a dominant response (number of correct responses)</w:t>
      </w:r>
      <w:r w:rsidR="00364714" w:rsidRPr="00CE3038">
        <w:rPr>
          <w:rFonts w:ascii="Times New Roman" w:hAnsi="Times New Roman" w:cs="Times New Roman"/>
          <w:bCs/>
          <w:color w:val="000000"/>
          <w:sz w:val="24"/>
          <w:szCs w:val="24"/>
          <w:lang w:val="en-US"/>
        </w:rPr>
        <w:t xml:space="preserve"> </w:t>
      </w:r>
      <w:r w:rsidR="00394694" w:rsidRPr="00CE3038">
        <w:rPr>
          <w:rFonts w:ascii="Times New Roman" w:hAnsi="Times New Roman" w:cs="Times New Roman"/>
          <w:bCs/>
          <w:color w:val="000000"/>
          <w:sz w:val="24"/>
          <w:szCs w:val="24"/>
          <w:lang w:val="en-US"/>
        </w:rPr>
        <w:fldChar w:fldCharType="begin"/>
      </w:r>
      <w:r w:rsidR="002338F7">
        <w:rPr>
          <w:rFonts w:ascii="Times New Roman" w:hAnsi="Times New Roman" w:cs="Times New Roman"/>
          <w:bCs/>
          <w:color w:val="000000"/>
          <w:sz w:val="24"/>
          <w:szCs w:val="24"/>
          <w:lang w:val="en-US"/>
        </w:rPr>
        <w:instrText xml:space="preserve"> ADDIN ZOTERO_ITEM {"citationID":"9b57mtumt","properties":{"formattedCitation":"(Burgess &amp; Shallice, 1997)","plainCitation":"(Burgess &amp; Shallice, 1997)"},"citationItems":[{"id":200,"uris":["http://zotero.org/users/local/vbmAA9vT/items/7AZQVG5T"],"uri":["http://zotero.org/users/local/vbmAA9vT/items/7AZQVG5T"]}]} </w:instrText>
      </w:r>
      <w:r w:rsidR="00394694" w:rsidRPr="00CE3038">
        <w:rPr>
          <w:rFonts w:ascii="Times New Roman" w:hAnsi="Times New Roman" w:cs="Times New Roman"/>
          <w:bCs/>
          <w:color w:val="000000"/>
          <w:sz w:val="24"/>
          <w:szCs w:val="24"/>
          <w:lang w:val="en-US"/>
        </w:rPr>
        <w:fldChar w:fldCharType="separate"/>
      </w:r>
      <w:r w:rsidR="00D10DB0" w:rsidRPr="00CE3038">
        <w:rPr>
          <w:rFonts w:ascii="Times New Roman" w:hAnsi="Times New Roman" w:cs="Times New Roman"/>
          <w:sz w:val="24"/>
          <w:szCs w:val="24"/>
          <w:lang w:val="en-US"/>
        </w:rPr>
        <w:t>(Burgess &amp; Shallice, 1997)</w:t>
      </w:r>
      <w:r w:rsidR="00394694" w:rsidRPr="00CE3038">
        <w:rPr>
          <w:rFonts w:ascii="Times New Roman" w:hAnsi="Times New Roman" w:cs="Times New Roman"/>
          <w:bCs/>
          <w:color w:val="000000"/>
          <w:sz w:val="24"/>
          <w:szCs w:val="24"/>
          <w:lang w:val="en-US"/>
        </w:rPr>
        <w:fldChar w:fldCharType="end"/>
      </w:r>
      <w:r w:rsidRPr="00CE3038">
        <w:rPr>
          <w:rFonts w:ascii="Times New Roman" w:hAnsi="Times New Roman" w:cs="Times New Roman"/>
          <w:bCs/>
          <w:color w:val="000000"/>
          <w:sz w:val="24"/>
          <w:szCs w:val="24"/>
          <w:lang w:val="en-US"/>
        </w:rPr>
        <w:t>; the Letter</w:t>
      </w:r>
      <w:r w:rsidR="00515EF4" w:rsidRPr="00CE3038">
        <w:rPr>
          <w:rFonts w:ascii="Times New Roman" w:hAnsi="Times New Roman" w:cs="Times New Roman"/>
          <w:bCs/>
          <w:color w:val="000000"/>
          <w:sz w:val="24"/>
          <w:szCs w:val="24"/>
          <w:lang w:val="en-US"/>
        </w:rPr>
        <w:noBreakHyphen/>
      </w:r>
      <w:r w:rsidRPr="00CE3038">
        <w:rPr>
          <w:rFonts w:ascii="Times New Roman" w:hAnsi="Times New Roman" w:cs="Times New Roman"/>
          <w:bCs/>
          <w:color w:val="000000"/>
          <w:sz w:val="24"/>
          <w:szCs w:val="24"/>
          <w:lang w:val="en-US"/>
        </w:rPr>
        <w:t xml:space="preserve">Number Sequencing task (LN sequencing) to measure </w:t>
      </w:r>
      <w:r w:rsidR="009067F3" w:rsidRPr="00CE3038">
        <w:rPr>
          <w:rFonts w:ascii="Times New Roman" w:hAnsi="Times New Roman" w:cs="Times New Roman"/>
          <w:bCs/>
          <w:color w:val="000000"/>
          <w:sz w:val="24"/>
          <w:szCs w:val="24"/>
          <w:lang w:val="en-US"/>
        </w:rPr>
        <w:t xml:space="preserve">the </w:t>
      </w:r>
      <w:r w:rsidRPr="00CE3038">
        <w:rPr>
          <w:rFonts w:ascii="Times New Roman" w:hAnsi="Times New Roman" w:cs="Times New Roman"/>
          <w:bCs/>
          <w:color w:val="000000"/>
          <w:sz w:val="24"/>
          <w:szCs w:val="24"/>
          <w:lang w:val="en-US"/>
        </w:rPr>
        <w:t>ability to manipulate items in working memory</w:t>
      </w:r>
      <w:r w:rsidR="00197DBA" w:rsidRPr="00CE3038">
        <w:rPr>
          <w:rFonts w:ascii="Times New Roman" w:hAnsi="Times New Roman" w:cs="Times New Roman"/>
          <w:bCs/>
          <w:color w:val="000000"/>
          <w:sz w:val="24"/>
          <w:szCs w:val="24"/>
          <w:lang w:val="en-US"/>
        </w:rPr>
        <w:t xml:space="preserve"> </w:t>
      </w:r>
      <w:r w:rsidR="009067F3" w:rsidRPr="00CE3038">
        <w:rPr>
          <w:rFonts w:ascii="Times New Roman" w:hAnsi="Times New Roman" w:cs="Times New Roman"/>
          <w:bCs/>
          <w:color w:val="000000"/>
          <w:sz w:val="24"/>
          <w:szCs w:val="24"/>
          <w:lang w:val="en-US"/>
        </w:rPr>
        <w:t>(</w:t>
      </w:r>
      <w:r w:rsidR="00197DBA" w:rsidRPr="00CE3038">
        <w:rPr>
          <w:rFonts w:ascii="Times New Roman" w:hAnsi="Times New Roman" w:cs="Times New Roman"/>
          <w:bCs/>
          <w:color w:val="000000"/>
          <w:sz w:val="24"/>
          <w:szCs w:val="24"/>
          <w:lang w:val="en-US"/>
        </w:rPr>
        <w:t>rearrangement and transformation of representation</w:t>
      </w:r>
      <w:r w:rsidR="00F02D4B" w:rsidRPr="00CE3038">
        <w:rPr>
          <w:rFonts w:ascii="Times New Roman" w:hAnsi="Times New Roman" w:cs="Times New Roman"/>
          <w:bCs/>
          <w:color w:val="000000"/>
          <w:sz w:val="24"/>
          <w:szCs w:val="24"/>
          <w:lang w:val="en-US"/>
        </w:rPr>
        <w:t>s</w:t>
      </w:r>
      <w:r w:rsidR="00197DBA" w:rsidRPr="00CE3038">
        <w:rPr>
          <w:rFonts w:ascii="Times New Roman" w:hAnsi="Times New Roman" w:cs="Times New Roman"/>
          <w:bCs/>
          <w:color w:val="000000"/>
          <w:sz w:val="24"/>
          <w:szCs w:val="24"/>
          <w:lang w:val="en-US"/>
        </w:rPr>
        <w:t xml:space="preserve"> for goal</w:t>
      </w:r>
      <w:r w:rsidR="009067F3" w:rsidRPr="00CE3038">
        <w:rPr>
          <w:rFonts w:ascii="Times New Roman" w:hAnsi="Times New Roman" w:cs="Times New Roman"/>
          <w:bCs/>
          <w:color w:val="000000"/>
          <w:sz w:val="24"/>
          <w:szCs w:val="24"/>
          <w:lang w:val="en-US"/>
        </w:rPr>
        <w:t>-</w:t>
      </w:r>
      <w:r w:rsidR="00197DBA" w:rsidRPr="00CE3038">
        <w:rPr>
          <w:rFonts w:ascii="Times New Roman" w:hAnsi="Times New Roman" w:cs="Times New Roman"/>
          <w:bCs/>
          <w:color w:val="000000"/>
          <w:sz w:val="24"/>
          <w:szCs w:val="24"/>
          <w:lang w:val="en-US"/>
        </w:rPr>
        <w:t>directed behavior</w:t>
      </w:r>
      <w:r w:rsidR="009067F3" w:rsidRPr="00CE3038">
        <w:rPr>
          <w:rFonts w:ascii="Times New Roman" w:hAnsi="Times New Roman" w:cs="Times New Roman"/>
          <w:bCs/>
          <w:color w:val="000000"/>
          <w:sz w:val="24"/>
          <w:szCs w:val="24"/>
          <w:lang w:val="en-US"/>
        </w:rPr>
        <w:t>)</w:t>
      </w:r>
      <w:r w:rsidR="00A62769">
        <w:rPr>
          <w:rFonts w:ascii="Times New Roman" w:hAnsi="Times New Roman" w:cs="Times New Roman"/>
          <w:bCs/>
          <w:color w:val="000000"/>
          <w:sz w:val="24"/>
          <w:szCs w:val="24"/>
          <w:lang w:val="en-US"/>
        </w:rPr>
        <w:t xml:space="preserve"> </w:t>
      </w:r>
      <w:r w:rsidR="00394694">
        <w:rPr>
          <w:rFonts w:ascii="Times New Roman" w:hAnsi="Times New Roman" w:cs="Times New Roman"/>
          <w:bCs/>
          <w:color w:val="000000"/>
          <w:sz w:val="24"/>
          <w:szCs w:val="24"/>
          <w:lang w:val="en-US"/>
        </w:rPr>
        <w:fldChar w:fldCharType="begin"/>
      </w:r>
      <w:r w:rsidR="00A62769">
        <w:rPr>
          <w:rFonts w:ascii="Times New Roman" w:hAnsi="Times New Roman" w:cs="Times New Roman"/>
          <w:bCs/>
          <w:color w:val="000000"/>
          <w:sz w:val="24"/>
          <w:szCs w:val="24"/>
          <w:lang w:val="en-US"/>
        </w:rPr>
        <w:instrText xml:space="preserve"> ADDIN ZOTERO_ITEM {"citationID":"1agvghlnku","properties":{"formattedCitation":"(Wechsler, 2000)","plainCitation":"(Wechsler, 2000)"},"citationItems":[{"id":294,"uris":["http://zotero.org/users/local/vbmAA9vT/items/BP32WC9F"],"uri":["http://zotero.org/users/local/vbmAA9vT/items/BP32WC9F"]}]} </w:instrText>
      </w:r>
      <w:r w:rsidR="00394694">
        <w:rPr>
          <w:rFonts w:ascii="Times New Roman" w:hAnsi="Times New Roman" w:cs="Times New Roman"/>
          <w:bCs/>
          <w:color w:val="000000"/>
          <w:sz w:val="24"/>
          <w:szCs w:val="24"/>
          <w:lang w:val="en-US"/>
        </w:rPr>
        <w:fldChar w:fldCharType="separate"/>
      </w:r>
      <w:r w:rsidR="00394694" w:rsidRPr="00BA7C2F">
        <w:rPr>
          <w:rFonts w:ascii="Times New Roman" w:hAnsi="Times New Roman" w:cs="Times New Roman"/>
          <w:sz w:val="24"/>
          <w:lang w:val="en-US"/>
        </w:rPr>
        <w:t>(Wechsler, 2000)</w:t>
      </w:r>
      <w:r w:rsidR="00394694">
        <w:rPr>
          <w:rFonts w:ascii="Times New Roman" w:hAnsi="Times New Roman" w:cs="Times New Roman"/>
          <w:bCs/>
          <w:color w:val="000000"/>
          <w:sz w:val="24"/>
          <w:szCs w:val="24"/>
          <w:lang w:val="en-US"/>
        </w:rPr>
        <w:fldChar w:fldCharType="end"/>
      </w:r>
      <w:r w:rsidR="007A7B2C" w:rsidRPr="00CE3038">
        <w:rPr>
          <w:rFonts w:ascii="Times New Roman" w:hAnsi="Times New Roman" w:cs="Times New Roman"/>
          <w:bCs/>
          <w:color w:val="000000"/>
          <w:sz w:val="24"/>
          <w:szCs w:val="24"/>
          <w:lang w:val="en-US"/>
        </w:rPr>
        <w:t>;</w:t>
      </w:r>
      <w:r w:rsidRPr="00CE3038">
        <w:rPr>
          <w:rFonts w:ascii="Times New Roman" w:hAnsi="Times New Roman" w:cs="Times New Roman"/>
          <w:bCs/>
          <w:color w:val="000000"/>
          <w:sz w:val="24"/>
          <w:szCs w:val="24"/>
          <w:lang w:val="en-US"/>
        </w:rPr>
        <w:t xml:space="preserve"> </w:t>
      </w:r>
      <w:r w:rsidR="00194439" w:rsidRPr="00CE3038">
        <w:rPr>
          <w:rFonts w:ascii="Times New Roman" w:hAnsi="Times New Roman" w:cs="Times New Roman"/>
          <w:bCs/>
          <w:color w:val="000000"/>
          <w:sz w:val="24"/>
          <w:szCs w:val="24"/>
          <w:lang w:val="en-US"/>
        </w:rPr>
        <w:t xml:space="preserve">and </w:t>
      </w:r>
      <w:r w:rsidR="007A7B2C" w:rsidRPr="00CE3038">
        <w:rPr>
          <w:rFonts w:ascii="Times New Roman" w:hAnsi="Times New Roman" w:cs="Times New Roman"/>
          <w:bCs/>
          <w:color w:val="000000"/>
          <w:sz w:val="24"/>
          <w:szCs w:val="24"/>
          <w:lang w:val="en-US"/>
        </w:rPr>
        <w:t xml:space="preserve">the Trail Making Test (TMT) and letter </w:t>
      </w:r>
      <w:r w:rsidR="00515EF4" w:rsidRPr="00CE3038">
        <w:rPr>
          <w:rFonts w:ascii="Times New Roman" w:hAnsi="Times New Roman" w:cs="Times New Roman"/>
          <w:bCs/>
          <w:color w:val="000000"/>
          <w:sz w:val="24"/>
          <w:szCs w:val="24"/>
          <w:lang w:val="en-US"/>
        </w:rPr>
        <w:t>v</w:t>
      </w:r>
      <w:r w:rsidR="007A7B2C" w:rsidRPr="00CE3038">
        <w:rPr>
          <w:rFonts w:ascii="Times New Roman" w:hAnsi="Times New Roman" w:cs="Times New Roman"/>
          <w:bCs/>
          <w:color w:val="000000"/>
          <w:sz w:val="24"/>
          <w:szCs w:val="24"/>
          <w:lang w:val="en-US"/>
        </w:rPr>
        <w:t xml:space="preserve">erbal </w:t>
      </w:r>
      <w:r w:rsidR="00515EF4" w:rsidRPr="00CE3038">
        <w:rPr>
          <w:rFonts w:ascii="Times New Roman" w:hAnsi="Times New Roman" w:cs="Times New Roman"/>
          <w:bCs/>
          <w:color w:val="000000"/>
          <w:sz w:val="24"/>
          <w:szCs w:val="24"/>
          <w:lang w:val="en-US"/>
        </w:rPr>
        <w:t>f</w:t>
      </w:r>
      <w:r w:rsidR="007A7B2C" w:rsidRPr="00CE3038">
        <w:rPr>
          <w:rFonts w:ascii="Times New Roman" w:hAnsi="Times New Roman" w:cs="Times New Roman"/>
          <w:bCs/>
          <w:color w:val="000000"/>
          <w:sz w:val="24"/>
          <w:szCs w:val="24"/>
          <w:lang w:val="en-US"/>
        </w:rPr>
        <w:t>luency task (V</w:t>
      </w:r>
      <w:r w:rsidR="002A551C" w:rsidRPr="00CE3038">
        <w:rPr>
          <w:rFonts w:ascii="Times New Roman" w:hAnsi="Times New Roman" w:cs="Times New Roman"/>
          <w:bCs/>
          <w:color w:val="000000"/>
          <w:sz w:val="24"/>
          <w:szCs w:val="24"/>
          <w:lang w:val="en-US"/>
        </w:rPr>
        <w:t>F</w:t>
      </w:r>
      <w:r w:rsidR="007A7B2C" w:rsidRPr="00CE3038">
        <w:rPr>
          <w:rFonts w:ascii="Times New Roman" w:hAnsi="Times New Roman" w:cs="Times New Roman"/>
          <w:bCs/>
          <w:color w:val="000000"/>
          <w:sz w:val="24"/>
          <w:szCs w:val="24"/>
          <w:lang w:val="en-US"/>
        </w:rPr>
        <w:t>) to evaluate set-shifting abilities</w:t>
      </w:r>
      <w:r w:rsidR="00364714" w:rsidRPr="00CE3038">
        <w:rPr>
          <w:rFonts w:ascii="Times New Roman" w:hAnsi="Times New Roman" w:cs="Times New Roman"/>
          <w:bCs/>
          <w:color w:val="000000"/>
          <w:sz w:val="24"/>
          <w:szCs w:val="24"/>
          <w:lang w:val="en-US"/>
        </w:rPr>
        <w:t xml:space="preserve"> </w:t>
      </w:r>
      <w:r w:rsidR="00394694" w:rsidRPr="00CE3038">
        <w:rPr>
          <w:rFonts w:ascii="Times New Roman" w:hAnsi="Times New Roman" w:cs="Times New Roman"/>
          <w:bCs/>
          <w:color w:val="000000"/>
          <w:sz w:val="24"/>
          <w:szCs w:val="24"/>
          <w:lang w:val="en-US"/>
        </w:rPr>
        <w:fldChar w:fldCharType="begin"/>
      </w:r>
      <w:r w:rsidR="005E4D0C">
        <w:rPr>
          <w:rFonts w:ascii="Times New Roman" w:hAnsi="Times New Roman" w:cs="Times New Roman"/>
          <w:bCs/>
          <w:color w:val="000000"/>
          <w:sz w:val="24"/>
          <w:szCs w:val="24"/>
          <w:lang w:val="en-US"/>
        </w:rPr>
        <w:instrText xml:space="preserve"> ADDIN ZOTERO_ITEM {"citationID":"DwsA8kBs","properties":{"formattedCitation":"(Godefroy, 2008)","plainCitation":"(Godefroy, 2008)"},"citationItems":[{"id":84,"uris":["http://zotero.org/users/local/vbmAA9vT/items/AU7QPSV3"],"uri":["http://zotero.org/users/local/vbmAA9vT/items/AU7QPSV3"]}]} </w:instrText>
      </w:r>
      <w:r w:rsidR="00394694" w:rsidRPr="00CE3038">
        <w:rPr>
          <w:rFonts w:ascii="Times New Roman" w:hAnsi="Times New Roman" w:cs="Times New Roman"/>
          <w:bCs/>
          <w:color w:val="000000"/>
          <w:sz w:val="24"/>
          <w:szCs w:val="24"/>
          <w:lang w:val="en-US"/>
        </w:rPr>
        <w:fldChar w:fldCharType="separate"/>
      </w:r>
      <w:r w:rsidR="005E4D0C" w:rsidRPr="00BA7C2F">
        <w:rPr>
          <w:lang w:val="en-US"/>
        </w:rPr>
        <w:t>(</w:t>
      </w:r>
      <w:proofErr w:type="spellStart"/>
      <w:r w:rsidR="005E4D0C" w:rsidRPr="00BA7C2F">
        <w:rPr>
          <w:lang w:val="en-US"/>
        </w:rPr>
        <w:t>Godefroy</w:t>
      </w:r>
      <w:proofErr w:type="spellEnd"/>
      <w:r w:rsidR="005E4D0C" w:rsidRPr="00BA7C2F">
        <w:rPr>
          <w:lang w:val="en-US"/>
        </w:rPr>
        <w:t>, 2008)</w:t>
      </w:r>
      <w:r w:rsidR="00394694" w:rsidRPr="00CE3038">
        <w:rPr>
          <w:rFonts w:ascii="Times New Roman" w:hAnsi="Times New Roman" w:cs="Times New Roman"/>
          <w:bCs/>
          <w:color w:val="000000"/>
          <w:sz w:val="24"/>
          <w:szCs w:val="24"/>
          <w:lang w:val="en-US"/>
        </w:rPr>
        <w:fldChar w:fldCharType="end"/>
      </w:r>
      <w:r w:rsidR="007A7B2C" w:rsidRPr="00CE3038">
        <w:rPr>
          <w:rFonts w:ascii="Times New Roman" w:hAnsi="Times New Roman" w:cs="Times New Roman"/>
          <w:bCs/>
          <w:color w:val="000000"/>
          <w:sz w:val="24"/>
          <w:szCs w:val="24"/>
          <w:lang w:val="en-US"/>
        </w:rPr>
        <w:t xml:space="preserve">. </w:t>
      </w:r>
      <w:r w:rsidR="004B253B" w:rsidRPr="00CE3038">
        <w:rPr>
          <w:rFonts w:ascii="Times New Roman" w:hAnsi="Times New Roman" w:cs="Times New Roman"/>
          <w:bCs/>
          <w:color w:val="000000"/>
          <w:sz w:val="24"/>
          <w:szCs w:val="24"/>
          <w:lang w:val="en-US"/>
        </w:rPr>
        <w:t xml:space="preserve">The TMT </w:t>
      </w:r>
      <w:r w:rsidR="009067F3" w:rsidRPr="00CE3038">
        <w:rPr>
          <w:rFonts w:ascii="Times New Roman" w:hAnsi="Times New Roman" w:cs="Times New Roman"/>
          <w:bCs/>
          <w:color w:val="000000"/>
          <w:sz w:val="24"/>
          <w:szCs w:val="24"/>
          <w:lang w:val="en-US"/>
        </w:rPr>
        <w:t>comes in</w:t>
      </w:r>
      <w:r w:rsidR="004B253B" w:rsidRPr="00CE3038">
        <w:rPr>
          <w:rFonts w:ascii="Times New Roman" w:hAnsi="Times New Roman" w:cs="Times New Roman"/>
          <w:bCs/>
          <w:color w:val="000000"/>
          <w:sz w:val="24"/>
          <w:szCs w:val="24"/>
          <w:lang w:val="en-US"/>
        </w:rPr>
        <w:t xml:space="preserve"> two parts: the time taken to process </w:t>
      </w:r>
      <w:r w:rsidR="009067F3" w:rsidRPr="00CE3038">
        <w:rPr>
          <w:rFonts w:ascii="Times New Roman" w:hAnsi="Times New Roman" w:cs="Times New Roman"/>
          <w:bCs/>
          <w:color w:val="000000"/>
          <w:sz w:val="24"/>
          <w:szCs w:val="24"/>
          <w:lang w:val="en-US"/>
        </w:rPr>
        <w:t>P</w:t>
      </w:r>
      <w:r w:rsidR="004B253B" w:rsidRPr="00CE3038">
        <w:rPr>
          <w:rFonts w:ascii="Times New Roman" w:hAnsi="Times New Roman" w:cs="Times New Roman"/>
          <w:bCs/>
          <w:color w:val="000000"/>
          <w:sz w:val="24"/>
          <w:szCs w:val="24"/>
          <w:lang w:val="en-US"/>
        </w:rPr>
        <w:t xml:space="preserve">art A yields a measurement of processing speed, while that taken to process </w:t>
      </w:r>
      <w:r w:rsidR="009067F3" w:rsidRPr="00CE3038">
        <w:rPr>
          <w:rFonts w:ascii="Times New Roman" w:hAnsi="Times New Roman" w:cs="Times New Roman"/>
          <w:bCs/>
          <w:color w:val="000000"/>
          <w:sz w:val="24"/>
          <w:szCs w:val="24"/>
          <w:lang w:val="en-US"/>
        </w:rPr>
        <w:t>P</w:t>
      </w:r>
      <w:r w:rsidR="004B253B" w:rsidRPr="00CE3038">
        <w:rPr>
          <w:rFonts w:ascii="Times New Roman" w:hAnsi="Times New Roman" w:cs="Times New Roman"/>
          <w:bCs/>
          <w:color w:val="000000"/>
          <w:sz w:val="24"/>
          <w:szCs w:val="24"/>
          <w:lang w:val="en-US"/>
        </w:rPr>
        <w:t xml:space="preserve">art B minus the processing time for </w:t>
      </w:r>
      <w:r w:rsidR="009067F3" w:rsidRPr="00CE3038">
        <w:rPr>
          <w:rFonts w:ascii="Times New Roman" w:hAnsi="Times New Roman" w:cs="Times New Roman"/>
          <w:bCs/>
          <w:color w:val="000000"/>
          <w:sz w:val="24"/>
          <w:szCs w:val="24"/>
          <w:lang w:val="en-US"/>
        </w:rPr>
        <w:t>P</w:t>
      </w:r>
      <w:r w:rsidR="004B253B" w:rsidRPr="00CE3038">
        <w:rPr>
          <w:rFonts w:ascii="Times New Roman" w:hAnsi="Times New Roman" w:cs="Times New Roman"/>
          <w:bCs/>
          <w:color w:val="000000"/>
          <w:sz w:val="24"/>
          <w:szCs w:val="24"/>
          <w:lang w:val="en-US"/>
        </w:rPr>
        <w:t xml:space="preserve">art A (TMT B-A) measures the ability to flexibly shift course </w:t>
      </w:r>
      <w:r w:rsidR="00194439" w:rsidRPr="00CE3038">
        <w:rPr>
          <w:rFonts w:ascii="Times New Roman" w:hAnsi="Times New Roman" w:cs="Times New Roman"/>
          <w:bCs/>
          <w:color w:val="000000"/>
          <w:sz w:val="24"/>
          <w:szCs w:val="24"/>
          <w:lang w:val="en-US"/>
        </w:rPr>
        <w:t xml:space="preserve">during </w:t>
      </w:r>
      <w:r w:rsidR="004B253B" w:rsidRPr="00CE3038">
        <w:rPr>
          <w:rFonts w:ascii="Times New Roman" w:hAnsi="Times New Roman" w:cs="Times New Roman"/>
          <w:bCs/>
          <w:color w:val="000000"/>
          <w:sz w:val="24"/>
          <w:szCs w:val="24"/>
          <w:lang w:val="en-US"/>
        </w:rPr>
        <w:t xml:space="preserve">an activity. </w:t>
      </w:r>
      <w:r w:rsidR="00194439" w:rsidRPr="00CE3038">
        <w:rPr>
          <w:rFonts w:ascii="Times New Roman" w:hAnsi="Times New Roman" w:cs="Times New Roman"/>
          <w:bCs/>
          <w:color w:val="000000"/>
          <w:sz w:val="24"/>
          <w:szCs w:val="24"/>
          <w:lang w:val="en-US"/>
        </w:rPr>
        <w:t xml:space="preserve">The verbal fluency performances of </w:t>
      </w:r>
      <w:r w:rsidR="00300E39" w:rsidRPr="00CE3038">
        <w:rPr>
          <w:rFonts w:ascii="Times New Roman" w:hAnsi="Times New Roman" w:cs="Times New Roman"/>
          <w:bCs/>
          <w:color w:val="000000"/>
          <w:sz w:val="24"/>
          <w:szCs w:val="24"/>
          <w:lang w:val="en-US"/>
        </w:rPr>
        <w:t xml:space="preserve">patients with </w:t>
      </w:r>
      <w:r w:rsidR="009067F3" w:rsidRPr="00CE3038">
        <w:rPr>
          <w:rFonts w:ascii="Times New Roman" w:hAnsi="Times New Roman" w:cs="Times New Roman"/>
          <w:bCs/>
          <w:color w:val="000000"/>
          <w:sz w:val="24"/>
          <w:szCs w:val="24"/>
          <w:lang w:val="en-US"/>
        </w:rPr>
        <w:t xml:space="preserve">a </w:t>
      </w:r>
      <w:r w:rsidR="00300E39" w:rsidRPr="00CE3038">
        <w:rPr>
          <w:rFonts w:ascii="Times New Roman" w:hAnsi="Times New Roman" w:cs="Times New Roman"/>
          <w:bCs/>
          <w:color w:val="000000"/>
          <w:sz w:val="24"/>
          <w:szCs w:val="24"/>
          <w:lang w:val="en-US"/>
        </w:rPr>
        <w:t xml:space="preserve">speech impairment </w:t>
      </w:r>
      <w:r w:rsidR="009067F3" w:rsidRPr="00CE3038">
        <w:rPr>
          <w:rFonts w:ascii="Times New Roman" w:hAnsi="Times New Roman" w:cs="Times New Roman"/>
          <w:bCs/>
          <w:color w:val="000000"/>
          <w:sz w:val="24"/>
          <w:szCs w:val="24"/>
          <w:lang w:val="en-US"/>
        </w:rPr>
        <w:t xml:space="preserve">were </w:t>
      </w:r>
      <w:r w:rsidRPr="00CE3038">
        <w:rPr>
          <w:rFonts w:ascii="Times New Roman" w:hAnsi="Times New Roman" w:cs="Times New Roman"/>
          <w:bCs/>
          <w:color w:val="000000"/>
          <w:sz w:val="24"/>
          <w:szCs w:val="24"/>
          <w:lang w:val="en-US"/>
        </w:rPr>
        <w:t xml:space="preserve">expressed by </w:t>
      </w:r>
      <w:r w:rsidR="00300E39" w:rsidRPr="00CE3038">
        <w:rPr>
          <w:rFonts w:ascii="Times New Roman" w:hAnsi="Times New Roman" w:cs="Times New Roman"/>
          <w:bCs/>
          <w:color w:val="000000"/>
          <w:sz w:val="24"/>
          <w:szCs w:val="24"/>
          <w:lang w:val="en-US"/>
        </w:rPr>
        <w:t xml:space="preserve">an </w:t>
      </w:r>
      <w:r w:rsidRPr="00CE3038">
        <w:rPr>
          <w:rFonts w:ascii="Times New Roman" w:hAnsi="Times New Roman" w:cs="Times New Roman"/>
          <w:bCs/>
          <w:color w:val="000000"/>
          <w:sz w:val="24"/>
          <w:szCs w:val="24"/>
          <w:lang w:val="en-US"/>
        </w:rPr>
        <w:t xml:space="preserve">index based on the number of words produced in </w:t>
      </w:r>
      <w:r w:rsidR="002717C8" w:rsidRPr="00CE3038">
        <w:rPr>
          <w:rFonts w:ascii="Times New Roman" w:hAnsi="Times New Roman" w:cs="Times New Roman"/>
          <w:bCs/>
          <w:color w:val="000000"/>
          <w:sz w:val="24"/>
          <w:szCs w:val="24"/>
          <w:lang w:val="en-US"/>
        </w:rPr>
        <w:t xml:space="preserve">the </w:t>
      </w:r>
      <w:r w:rsidR="00133928" w:rsidRPr="00CE3038">
        <w:rPr>
          <w:rFonts w:ascii="Times New Roman" w:hAnsi="Times New Roman" w:cs="Times New Roman"/>
          <w:bCs/>
          <w:color w:val="000000"/>
          <w:sz w:val="24"/>
          <w:szCs w:val="24"/>
          <w:lang w:val="en-US"/>
        </w:rPr>
        <w:t xml:space="preserve">VF </w:t>
      </w:r>
      <w:r w:rsidRPr="00CE3038">
        <w:rPr>
          <w:rFonts w:ascii="Times New Roman" w:hAnsi="Times New Roman" w:cs="Times New Roman"/>
          <w:bCs/>
          <w:color w:val="000000"/>
          <w:sz w:val="24"/>
          <w:szCs w:val="24"/>
          <w:lang w:val="en-US"/>
        </w:rPr>
        <w:t>task and the time it took the</w:t>
      </w:r>
      <w:r w:rsidR="009067F3" w:rsidRPr="00CE3038">
        <w:rPr>
          <w:rFonts w:ascii="Times New Roman" w:hAnsi="Times New Roman" w:cs="Times New Roman"/>
          <w:bCs/>
          <w:color w:val="000000"/>
          <w:sz w:val="24"/>
          <w:szCs w:val="24"/>
          <w:lang w:val="en-US"/>
        </w:rPr>
        <w:t>m</w:t>
      </w:r>
      <w:r w:rsidRPr="00CE3038">
        <w:rPr>
          <w:rFonts w:ascii="Times New Roman" w:hAnsi="Times New Roman" w:cs="Times New Roman"/>
          <w:bCs/>
          <w:color w:val="000000"/>
          <w:sz w:val="24"/>
          <w:szCs w:val="24"/>
          <w:lang w:val="en-US"/>
        </w:rPr>
        <w:t xml:space="preserve"> to read out the words in a subsequent reading task</w:t>
      </w:r>
      <w:r w:rsidR="00364714" w:rsidRPr="00CE3038">
        <w:rPr>
          <w:rFonts w:ascii="Times New Roman" w:hAnsi="Times New Roman" w:cs="Times New Roman"/>
          <w:bCs/>
          <w:color w:val="000000"/>
          <w:sz w:val="24"/>
          <w:szCs w:val="24"/>
          <w:lang w:val="en-US"/>
        </w:rPr>
        <w:t xml:space="preserve"> </w:t>
      </w:r>
      <w:r w:rsidR="00394694" w:rsidRPr="00CE3038">
        <w:rPr>
          <w:rFonts w:ascii="Times New Roman" w:hAnsi="Times New Roman" w:cs="Times New Roman"/>
          <w:bCs/>
          <w:color w:val="000000"/>
          <w:sz w:val="24"/>
          <w:szCs w:val="24"/>
          <w:lang w:val="en-US"/>
        </w:rPr>
        <w:fldChar w:fldCharType="begin"/>
      </w:r>
      <w:r w:rsidR="002338F7">
        <w:rPr>
          <w:rFonts w:ascii="Times New Roman" w:hAnsi="Times New Roman" w:cs="Times New Roman"/>
          <w:bCs/>
          <w:color w:val="000000"/>
          <w:sz w:val="24"/>
          <w:szCs w:val="24"/>
          <w:lang w:val="en-US"/>
        </w:rPr>
        <w:instrText xml:space="preserve"> ADDIN ZOTERO_ITEM {"citationID":"17ju15qtbj","properties":{"formattedCitation":"(Abrahams et al., 2000)","plainCitation":"(Abrahams et al., 2000)"},"citationItems":[{"id":87,"uris":["http://zotero.org/users/local/vbmAA9vT/items/CDCZXSG6"],"uri":["http://zotero.org/users/local/vbmAA9vT/items/CDCZXSG6"]}]} </w:instrText>
      </w:r>
      <w:r w:rsidR="00394694" w:rsidRPr="00CE3038">
        <w:rPr>
          <w:rFonts w:ascii="Times New Roman" w:hAnsi="Times New Roman" w:cs="Times New Roman"/>
          <w:bCs/>
          <w:color w:val="000000"/>
          <w:sz w:val="24"/>
          <w:szCs w:val="24"/>
          <w:lang w:val="en-US"/>
        </w:rPr>
        <w:fldChar w:fldCharType="separate"/>
      </w:r>
      <w:r w:rsidR="00D10DB0" w:rsidRPr="00CE3038">
        <w:rPr>
          <w:rFonts w:ascii="Times New Roman" w:hAnsi="Times New Roman" w:cs="Times New Roman"/>
          <w:sz w:val="24"/>
          <w:szCs w:val="24"/>
          <w:lang w:val="en-US"/>
        </w:rPr>
        <w:t>(Abrahams et al., 2000)</w:t>
      </w:r>
      <w:r w:rsidR="00394694" w:rsidRPr="00CE3038">
        <w:rPr>
          <w:rFonts w:ascii="Times New Roman" w:hAnsi="Times New Roman" w:cs="Times New Roman"/>
          <w:bCs/>
          <w:color w:val="000000"/>
          <w:sz w:val="24"/>
          <w:szCs w:val="24"/>
          <w:lang w:val="en-US"/>
        </w:rPr>
        <w:fldChar w:fldCharType="end"/>
      </w:r>
      <w:r w:rsidRPr="00CE3038">
        <w:rPr>
          <w:rFonts w:ascii="Times New Roman" w:hAnsi="Times New Roman" w:cs="Times New Roman"/>
          <w:bCs/>
          <w:color w:val="000000"/>
          <w:sz w:val="24"/>
          <w:szCs w:val="24"/>
          <w:lang w:val="en-US"/>
        </w:rPr>
        <w:t xml:space="preserve">. </w:t>
      </w:r>
      <w:r w:rsidR="003456F0" w:rsidRPr="00CE3038">
        <w:rPr>
          <w:rFonts w:ascii="Times New Roman" w:hAnsi="Times New Roman" w:cs="Times New Roman"/>
          <w:bCs/>
          <w:color w:val="000000"/>
          <w:sz w:val="24"/>
          <w:szCs w:val="24"/>
          <w:lang w:val="en-US"/>
        </w:rPr>
        <w:t>To evaluate if patients were cognitively impaired, w</w:t>
      </w:r>
      <w:r w:rsidR="000D2B0A" w:rsidRPr="00CE3038">
        <w:rPr>
          <w:rFonts w:ascii="Times New Roman" w:hAnsi="Times New Roman" w:cs="Times New Roman"/>
          <w:bCs/>
          <w:color w:val="000000"/>
          <w:sz w:val="24"/>
          <w:szCs w:val="24"/>
          <w:lang w:val="en-US"/>
        </w:rPr>
        <w:t xml:space="preserve">e calculated the Z-scores for each patient </w:t>
      </w:r>
      <w:r w:rsidR="00167DAE" w:rsidRPr="00CE3038">
        <w:rPr>
          <w:rFonts w:ascii="Times New Roman" w:hAnsi="Times New Roman" w:cs="Times New Roman"/>
          <w:bCs/>
          <w:color w:val="000000"/>
          <w:sz w:val="24"/>
          <w:szCs w:val="24"/>
          <w:lang w:val="en-US"/>
        </w:rPr>
        <w:t>using means</w:t>
      </w:r>
      <w:r w:rsidR="000D2B0A" w:rsidRPr="00CE3038">
        <w:rPr>
          <w:rFonts w:ascii="Times New Roman" w:hAnsi="Times New Roman" w:cs="Times New Roman"/>
          <w:bCs/>
          <w:color w:val="000000"/>
          <w:sz w:val="24"/>
          <w:szCs w:val="24"/>
          <w:lang w:val="en-US"/>
        </w:rPr>
        <w:t xml:space="preserve"> and standard deviations of </w:t>
      </w:r>
      <w:r w:rsidR="00167DAE" w:rsidRPr="00CE3038">
        <w:rPr>
          <w:rFonts w:ascii="Times New Roman" w:hAnsi="Times New Roman" w:cs="Times New Roman"/>
          <w:bCs/>
          <w:color w:val="000000"/>
          <w:sz w:val="24"/>
          <w:szCs w:val="24"/>
          <w:lang w:val="en-US"/>
        </w:rPr>
        <w:t>the control group with</w:t>
      </w:r>
      <w:r w:rsidR="003456F0" w:rsidRPr="00CE3038">
        <w:rPr>
          <w:rFonts w:ascii="Times New Roman" w:hAnsi="Times New Roman" w:cs="Times New Roman"/>
          <w:bCs/>
          <w:color w:val="000000"/>
          <w:sz w:val="24"/>
          <w:szCs w:val="24"/>
          <w:lang w:val="en-US"/>
        </w:rPr>
        <w:t xml:space="preserve"> pathological threshold </w:t>
      </w:r>
      <w:r w:rsidR="00167DAE" w:rsidRPr="00CE3038">
        <w:rPr>
          <w:rFonts w:ascii="Times New Roman" w:hAnsi="Times New Roman" w:cs="Times New Roman"/>
          <w:bCs/>
          <w:color w:val="000000"/>
          <w:sz w:val="24"/>
          <w:szCs w:val="24"/>
          <w:lang w:val="en-US"/>
        </w:rPr>
        <w:t xml:space="preserve">defined at </w:t>
      </w:r>
      <w:r w:rsidR="003456F0" w:rsidRPr="00CE3038">
        <w:rPr>
          <w:rFonts w:ascii="Times New Roman" w:hAnsi="Times New Roman" w:cs="Times New Roman"/>
          <w:bCs/>
          <w:color w:val="000000"/>
          <w:sz w:val="24"/>
          <w:szCs w:val="24"/>
          <w:lang w:val="en-US"/>
        </w:rPr>
        <w:t xml:space="preserve"> </w:t>
      </w:r>
      <w:r w:rsidR="00167DAE" w:rsidRPr="00CE3038">
        <w:rPr>
          <w:rFonts w:ascii="Times New Roman" w:hAnsi="Times New Roman" w:cs="Times New Roman"/>
          <w:bCs/>
          <w:color w:val="000000"/>
          <w:sz w:val="24"/>
          <w:szCs w:val="24"/>
          <w:lang w:val="en-US"/>
        </w:rPr>
        <w:t xml:space="preserve">Z = </w:t>
      </w:r>
      <w:r w:rsidR="003456F0" w:rsidRPr="00CE3038">
        <w:rPr>
          <w:rFonts w:ascii="Times New Roman" w:hAnsi="Times New Roman" w:cs="Times New Roman"/>
          <w:bCs/>
          <w:color w:val="000000"/>
          <w:sz w:val="24"/>
          <w:szCs w:val="24"/>
          <w:lang w:val="en-US"/>
        </w:rPr>
        <w:t xml:space="preserve">±2. </w:t>
      </w:r>
    </w:p>
    <w:p w:rsidR="009C202D" w:rsidRPr="00CE3038" w:rsidRDefault="003467E7" w:rsidP="00B07960">
      <w:pPr>
        <w:pStyle w:val="Standard"/>
        <w:tabs>
          <w:tab w:val="left" w:pos="3290"/>
        </w:tabs>
        <w:spacing w:line="480" w:lineRule="auto"/>
        <w:jc w:val="both"/>
        <w:rPr>
          <w:rFonts w:ascii="Times New Roman" w:hAnsi="Times New Roman" w:cs="Times New Roman"/>
          <w:bCs/>
          <w:color w:val="000000"/>
          <w:sz w:val="24"/>
          <w:szCs w:val="24"/>
          <w:lang w:val="en-US"/>
        </w:rPr>
      </w:pPr>
      <w:r w:rsidRPr="00CE3038">
        <w:rPr>
          <w:rFonts w:ascii="Times New Roman" w:hAnsi="Times New Roman" w:cs="Times New Roman"/>
          <w:bCs/>
          <w:color w:val="000000"/>
          <w:sz w:val="24"/>
          <w:szCs w:val="24"/>
          <w:lang w:val="en-US"/>
        </w:rPr>
        <w:lastRenderedPageBreak/>
        <w:t xml:space="preserve">To </w:t>
      </w:r>
      <w:r w:rsidR="00C03FD3" w:rsidRPr="00CE3038">
        <w:rPr>
          <w:rFonts w:ascii="Times New Roman" w:hAnsi="Times New Roman" w:cs="Times New Roman"/>
          <w:bCs/>
          <w:color w:val="000000"/>
          <w:sz w:val="24"/>
          <w:szCs w:val="24"/>
          <w:lang w:val="en-US"/>
        </w:rPr>
        <w:t>assess behavioral changes</w:t>
      </w:r>
      <w:r w:rsidRPr="00CE3038">
        <w:rPr>
          <w:rFonts w:ascii="Times New Roman" w:hAnsi="Times New Roman" w:cs="Times New Roman"/>
          <w:bCs/>
          <w:color w:val="000000"/>
          <w:sz w:val="24"/>
          <w:szCs w:val="24"/>
          <w:lang w:val="en-US"/>
        </w:rPr>
        <w:t xml:space="preserve"> induced by the disease, we have </w:t>
      </w:r>
      <w:r w:rsidR="00C03FD3" w:rsidRPr="00CE3038">
        <w:rPr>
          <w:rFonts w:ascii="Times New Roman" w:hAnsi="Times New Roman" w:cs="Times New Roman"/>
          <w:bCs/>
          <w:color w:val="000000"/>
          <w:sz w:val="24"/>
          <w:szCs w:val="24"/>
          <w:lang w:val="en-US"/>
        </w:rPr>
        <w:t xml:space="preserve">proposed </w:t>
      </w:r>
      <w:r w:rsidRPr="00CE3038">
        <w:rPr>
          <w:rFonts w:ascii="Times New Roman" w:hAnsi="Times New Roman" w:cs="Times New Roman"/>
          <w:bCs/>
          <w:color w:val="000000"/>
          <w:sz w:val="24"/>
          <w:szCs w:val="24"/>
          <w:lang w:val="en-US"/>
        </w:rPr>
        <w:t xml:space="preserve">the </w:t>
      </w:r>
      <w:r w:rsidR="000B363E" w:rsidRPr="00CE3038">
        <w:rPr>
          <w:rFonts w:ascii="Times New Roman" w:hAnsi="Times New Roman" w:cs="Times New Roman"/>
          <w:bCs/>
          <w:color w:val="000000"/>
          <w:sz w:val="24"/>
          <w:szCs w:val="24"/>
          <w:lang w:val="en-US"/>
        </w:rPr>
        <w:t xml:space="preserve">French version of the </w:t>
      </w:r>
      <w:proofErr w:type="spellStart"/>
      <w:r w:rsidRPr="00CE3038">
        <w:rPr>
          <w:rFonts w:ascii="Times New Roman" w:hAnsi="Times New Roman" w:cs="Times New Roman"/>
          <w:bCs/>
          <w:color w:val="000000"/>
          <w:sz w:val="24"/>
          <w:szCs w:val="24"/>
          <w:lang w:val="en-US"/>
        </w:rPr>
        <w:t>Neuro</w:t>
      </w:r>
      <w:proofErr w:type="spellEnd"/>
      <w:r w:rsidRPr="00CE3038">
        <w:rPr>
          <w:rFonts w:ascii="Times New Roman" w:hAnsi="Times New Roman" w:cs="Times New Roman"/>
          <w:bCs/>
          <w:color w:val="000000"/>
          <w:sz w:val="24"/>
          <w:szCs w:val="24"/>
          <w:lang w:val="en-US"/>
        </w:rPr>
        <w:t xml:space="preserve">-Psychiatric-Inventory </w:t>
      </w:r>
      <w:r w:rsidR="00934C67" w:rsidRPr="00CE3038">
        <w:rPr>
          <w:rFonts w:ascii="Times New Roman" w:hAnsi="Times New Roman" w:cs="Times New Roman"/>
          <w:bCs/>
          <w:color w:val="000000"/>
          <w:sz w:val="24"/>
          <w:szCs w:val="24"/>
          <w:lang w:val="en-US"/>
        </w:rPr>
        <w:t>Questionnaire (NPI-Q</w:t>
      </w:r>
      <w:r w:rsidR="00E87BFC" w:rsidRPr="00CE3038">
        <w:rPr>
          <w:rFonts w:ascii="Times New Roman" w:hAnsi="Times New Roman" w:cs="Times New Roman"/>
          <w:bCs/>
          <w:color w:val="000000"/>
          <w:sz w:val="24"/>
          <w:szCs w:val="24"/>
          <w:lang w:val="en-US"/>
        </w:rPr>
        <w:t xml:space="preserve">) </w:t>
      </w:r>
      <w:r w:rsidRPr="00CE3038">
        <w:rPr>
          <w:rFonts w:ascii="Times New Roman" w:hAnsi="Times New Roman" w:cs="Times New Roman"/>
          <w:bCs/>
          <w:color w:val="000000"/>
          <w:sz w:val="24"/>
          <w:szCs w:val="24"/>
          <w:lang w:val="en-US"/>
        </w:rPr>
        <w:t xml:space="preserve">to relatives. This questionnaire </w:t>
      </w:r>
      <w:r w:rsidR="000B363E" w:rsidRPr="00CE3038">
        <w:rPr>
          <w:rFonts w:ascii="Times New Roman" w:hAnsi="Times New Roman" w:cs="Times New Roman"/>
          <w:bCs/>
          <w:color w:val="000000"/>
          <w:sz w:val="24"/>
          <w:szCs w:val="24"/>
          <w:lang w:val="en-US"/>
        </w:rPr>
        <w:t xml:space="preserve">is composed of 12 items corresponding to 12 </w:t>
      </w:r>
      <w:r w:rsidR="00E87BFC" w:rsidRPr="00CE3038">
        <w:rPr>
          <w:rFonts w:ascii="Times New Roman" w:hAnsi="Times New Roman" w:cs="Times New Roman"/>
          <w:bCs/>
          <w:color w:val="000000"/>
          <w:sz w:val="24"/>
          <w:szCs w:val="24"/>
          <w:lang w:val="en-US"/>
        </w:rPr>
        <w:t>symptoms: apathy, delirium, hallucination</w:t>
      </w:r>
      <w:r w:rsidR="00DB791F" w:rsidRPr="00CE3038">
        <w:rPr>
          <w:rFonts w:ascii="Times New Roman" w:hAnsi="Times New Roman" w:cs="Times New Roman"/>
          <w:bCs/>
          <w:color w:val="000000"/>
          <w:sz w:val="24"/>
          <w:szCs w:val="24"/>
          <w:lang w:val="en-US"/>
        </w:rPr>
        <w:t>, etc. Caregivers had</w:t>
      </w:r>
      <w:r w:rsidR="000B363E" w:rsidRPr="00CE3038">
        <w:rPr>
          <w:rFonts w:ascii="Times New Roman" w:hAnsi="Times New Roman" w:cs="Times New Roman"/>
          <w:bCs/>
          <w:color w:val="000000"/>
          <w:sz w:val="24"/>
          <w:szCs w:val="24"/>
          <w:lang w:val="en-US"/>
        </w:rPr>
        <w:t xml:space="preserve"> to note if each symptom is present or absent and </w:t>
      </w:r>
      <w:r w:rsidR="00E87BFC" w:rsidRPr="00CE3038">
        <w:rPr>
          <w:rFonts w:ascii="Times New Roman" w:hAnsi="Times New Roman" w:cs="Times New Roman"/>
          <w:bCs/>
          <w:color w:val="000000"/>
          <w:sz w:val="24"/>
          <w:szCs w:val="24"/>
          <w:lang w:val="en-US"/>
        </w:rPr>
        <w:t>if present they have to evaluate its severity (from 1 to 3</w:t>
      </w:r>
      <w:r w:rsidR="000B363E" w:rsidRPr="00CE3038">
        <w:rPr>
          <w:rFonts w:ascii="Times New Roman" w:hAnsi="Times New Roman" w:cs="Times New Roman"/>
          <w:bCs/>
          <w:color w:val="000000"/>
          <w:sz w:val="24"/>
          <w:szCs w:val="24"/>
          <w:lang w:val="en-US"/>
        </w:rPr>
        <w:t xml:space="preserve">) and its impact on </w:t>
      </w:r>
      <w:r w:rsidR="00DB791F" w:rsidRPr="00CE3038">
        <w:rPr>
          <w:rFonts w:ascii="Times New Roman" w:hAnsi="Times New Roman" w:cs="Times New Roman"/>
          <w:bCs/>
          <w:color w:val="000000"/>
          <w:sz w:val="24"/>
          <w:szCs w:val="24"/>
          <w:lang w:val="en-US"/>
        </w:rPr>
        <w:t>themselves (from 1 to 5</w:t>
      </w:r>
      <w:r w:rsidR="008529F6" w:rsidRPr="00CE3038">
        <w:rPr>
          <w:rFonts w:ascii="Times New Roman" w:hAnsi="Times New Roman" w:cs="Times New Roman"/>
          <w:bCs/>
          <w:color w:val="000000"/>
          <w:sz w:val="24"/>
          <w:szCs w:val="24"/>
          <w:lang w:val="en-US"/>
        </w:rPr>
        <w:t>)</w:t>
      </w:r>
      <w:r w:rsidR="00364714" w:rsidRPr="00CE3038">
        <w:rPr>
          <w:rFonts w:ascii="Times New Roman" w:hAnsi="Times New Roman" w:cs="Times New Roman"/>
          <w:bCs/>
          <w:color w:val="000000"/>
          <w:sz w:val="24"/>
          <w:szCs w:val="24"/>
          <w:lang w:val="en-US"/>
        </w:rPr>
        <w:t xml:space="preserve"> </w:t>
      </w:r>
      <w:r w:rsidR="00394694" w:rsidRPr="00CE3038">
        <w:rPr>
          <w:rFonts w:ascii="Times New Roman" w:hAnsi="Times New Roman" w:cs="Times New Roman"/>
          <w:bCs/>
          <w:color w:val="000000"/>
          <w:sz w:val="24"/>
          <w:szCs w:val="24"/>
          <w:lang w:val="en-US"/>
        </w:rPr>
        <w:fldChar w:fldCharType="begin"/>
      </w:r>
      <w:r w:rsidR="002338F7">
        <w:rPr>
          <w:rFonts w:ascii="Times New Roman" w:hAnsi="Times New Roman" w:cs="Times New Roman"/>
          <w:bCs/>
          <w:color w:val="000000"/>
          <w:sz w:val="24"/>
          <w:szCs w:val="24"/>
          <w:lang w:val="en-US"/>
        </w:rPr>
        <w:instrText xml:space="preserve"> ADDIN ZOTERO_ITEM {"citationID":"100ahlmcp9","properties":{"formattedCitation":"(Kaufer et al., 2000)","plainCitation":"(Kaufer et al., 2000)"},"citationItems":[{"id":207,"uris":["http://zotero.org/users/local/vbmAA9vT/items/MBFZ2UM6"],"uri":["http://zotero.org/users/local/vbmAA9vT/items/MBFZ2UM6"]}]} </w:instrText>
      </w:r>
      <w:r w:rsidR="00394694" w:rsidRPr="00CE3038">
        <w:rPr>
          <w:rFonts w:ascii="Times New Roman" w:hAnsi="Times New Roman" w:cs="Times New Roman"/>
          <w:bCs/>
          <w:color w:val="000000"/>
          <w:sz w:val="24"/>
          <w:szCs w:val="24"/>
          <w:lang w:val="en-US"/>
        </w:rPr>
        <w:fldChar w:fldCharType="separate"/>
      </w:r>
      <w:r w:rsidR="00D10DB0" w:rsidRPr="00CE3038">
        <w:rPr>
          <w:rFonts w:ascii="Times New Roman" w:hAnsi="Times New Roman" w:cs="Times New Roman"/>
          <w:sz w:val="24"/>
          <w:szCs w:val="24"/>
          <w:lang w:val="en-US"/>
        </w:rPr>
        <w:t>(Kaufer et al., 2000)</w:t>
      </w:r>
      <w:r w:rsidR="00394694" w:rsidRPr="00CE3038">
        <w:rPr>
          <w:rFonts w:ascii="Times New Roman" w:hAnsi="Times New Roman" w:cs="Times New Roman"/>
          <w:bCs/>
          <w:color w:val="000000"/>
          <w:sz w:val="24"/>
          <w:szCs w:val="24"/>
          <w:lang w:val="en-US"/>
        </w:rPr>
        <w:fldChar w:fldCharType="end"/>
      </w:r>
      <w:r w:rsidR="004F6C86" w:rsidRPr="00CE3038">
        <w:rPr>
          <w:rFonts w:ascii="Times New Roman" w:hAnsi="Times New Roman" w:cs="Times New Roman"/>
          <w:bCs/>
          <w:color w:val="000000"/>
          <w:sz w:val="24"/>
          <w:szCs w:val="24"/>
          <w:lang w:val="en-US"/>
        </w:rPr>
        <w:t xml:space="preserve">. </w:t>
      </w:r>
      <w:r w:rsidR="00E87BFC" w:rsidRPr="00CE3038">
        <w:rPr>
          <w:rFonts w:ascii="Times New Roman" w:hAnsi="Times New Roman" w:cs="Times New Roman"/>
          <w:bCs/>
          <w:color w:val="000000"/>
          <w:sz w:val="24"/>
          <w:szCs w:val="24"/>
          <w:lang w:val="en-US"/>
        </w:rPr>
        <w:t>We thus obtained three scores for each patient: number of symptoms (/12), severity of symptoms (/36) and caregiver distress (/60).</w:t>
      </w:r>
      <w:r w:rsidR="00DB791F" w:rsidRPr="00CE3038">
        <w:rPr>
          <w:rFonts w:ascii="Times New Roman" w:hAnsi="Times New Roman" w:cs="Times New Roman"/>
          <w:bCs/>
          <w:color w:val="000000"/>
          <w:sz w:val="24"/>
          <w:szCs w:val="24"/>
          <w:lang w:val="en-US"/>
        </w:rPr>
        <w:t xml:space="preserve"> </w:t>
      </w:r>
    </w:p>
    <w:p w:rsidR="001424DF" w:rsidRPr="00CE3038" w:rsidRDefault="00B41614" w:rsidP="00B07960">
      <w:pPr>
        <w:spacing w:line="480" w:lineRule="auto"/>
        <w:rPr>
          <w:u w:val="single"/>
        </w:rPr>
      </w:pPr>
      <w:r w:rsidRPr="00CE3038">
        <w:rPr>
          <w:u w:val="single"/>
        </w:rPr>
        <w:t xml:space="preserve">2.4 </w:t>
      </w:r>
      <w:r w:rsidR="0016515A" w:rsidRPr="00CE3038">
        <w:rPr>
          <w:u w:val="single"/>
        </w:rPr>
        <w:t xml:space="preserve">MRI </w:t>
      </w:r>
      <w:r w:rsidR="00982ED9" w:rsidRPr="00CE3038">
        <w:rPr>
          <w:u w:val="single"/>
        </w:rPr>
        <w:t xml:space="preserve">data acquisition </w:t>
      </w:r>
    </w:p>
    <w:p w:rsidR="001424DF" w:rsidRPr="00CE3038" w:rsidRDefault="0058311F" w:rsidP="00B07960">
      <w:pPr>
        <w:spacing w:line="480" w:lineRule="auto"/>
      </w:pPr>
      <w:r w:rsidRPr="00CE3038">
        <w:t>For each patient, a high</w:t>
      </w:r>
      <w:r w:rsidR="009067F3" w:rsidRPr="00CE3038">
        <w:t>-</w:t>
      </w:r>
      <w:r w:rsidRPr="00CE3038">
        <w:t xml:space="preserve">resolution T1-weighted anatomical image was acquired on an </w:t>
      </w:r>
      <w:proofErr w:type="spellStart"/>
      <w:r w:rsidRPr="00CE3038">
        <w:t>Achieva</w:t>
      </w:r>
      <w:proofErr w:type="spellEnd"/>
      <w:r w:rsidRPr="00CE3038">
        <w:t xml:space="preserve"> 3T scanner (Philips, Eindhoven, The Netherlands) using a three-dimensional fast field echo sequence (sagittal; repetition time = 20 </w:t>
      </w:r>
      <w:proofErr w:type="spellStart"/>
      <w:r w:rsidRPr="00CE3038">
        <w:t>ms</w:t>
      </w:r>
      <w:proofErr w:type="spellEnd"/>
      <w:r w:rsidRPr="00CE3038">
        <w:t xml:space="preserve">, echo time = 4.6 </w:t>
      </w:r>
      <w:proofErr w:type="spellStart"/>
      <w:r w:rsidRPr="00CE3038">
        <w:t>ms</w:t>
      </w:r>
      <w:proofErr w:type="spellEnd"/>
      <w:r w:rsidRPr="00CE3038">
        <w:t>, flip angle = 20°, 180 slices with no gap, slice thickness = 1 mm, field of view = 256 x 256 mm</w:t>
      </w:r>
      <w:r w:rsidRPr="00CE3038">
        <w:rPr>
          <w:vertAlign w:val="superscript"/>
        </w:rPr>
        <w:t>2</w:t>
      </w:r>
      <w:r w:rsidRPr="00CE3038">
        <w:t>, in</w:t>
      </w:r>
      <w:r w:rsidR="009067F3" w:rsidRPr="00CE3038">
        <w:t>-</w:t>
      </w:r>
      <w:r w:rsidRPr="00CE3038">
        <w:t>plane resolution = 1</w:t>
      </w:r>
      <w:r w:rsidR="00422E14" w:rsidRPr="00CE3038">
        <w:t xml:space="preserve"> </w:t>
      </w:r>
      <w:r w:rsidRPr="00CE3038">
        <w:t>x</w:t>
      </w:r>
      <w:r w:rsidR="00422E14" w:rsidRPr="00CE3038">
        <w:t xml:space="preserve"> </w:t>
      </w:r>
      <w:r w:rsidRPr="00CE3038">
        <w:t>1 mm</w:t>
      </w:r>
      <w:r w:rsidRPr="00CE3038">
        <w:rPr>
          <w:vertAlign w:val="superscript"/>
        </w:rPr>
        <w:t>2</w:t>
      </w:r>
      <w:r w:rsidRPr="00CE3038">
        <w:t>).</w:t>
      </w:r>
      <w:r w:rsidR="00B15E76">
        <w:t xml:space="preserve"> The MRI examination was carried out within 24 hours of the clinical testing. </w:t>
      </w:r>
    </w:p>
    <w:p w:rsidR="001424DF" w:rsidRPr="00CE3038" w:rsidRDefault="0058311F" w:rsidP="00B07960">
      <w:pPr>
        <w:spacing w:line="480" w:lineRule="auto"/>
      </w:pPr>
      <w:r w:rsidRPr="00CE3038">
        <w:t>The MRI data were segmented, spatially normalized to Montreal Neurological Institute (MNI) space (</w:t>
      </w:r>
      <w:r w:rsidR="003C010C" w:rsidRPr="00CE3038">
        <w:t>vo</w:t>
      </w:r>
      <w:r w:rsidR="009067F3" w:rsidRPr="00CE3038">
        <w:t>x</w:t>
      </w:r>
      <w:r w:rsidR="003C010C" w:rsidRPr="00CE3038">
        <w:t>el</w:t>
      </w:r>
      <w:r w:rsidRPr="00CE3038">
        <w:t xml:space="preserve"> size = 1 mm</w:t>
      </w:r>
      <w:r w:rsidR="003C010C" w:rsidRPr="00CE3038">
        <w:rPr>
          <w:vertAlign w:val="superscript"/>
        </w:rPr>
        <w:t>3</w:t>
      </w:r>
      <w:r w:rsidRPr="00CE3038">
        <w:t>), modulated to correct for nonlinear warping effects, and smoothed with a 10-mm full width at half maximum Gaussian kernel using the VBM5 toolbox implemented in SPM5 software (www.fil.ion.ucl.ac.uk). Images were masked to exclude non-</w:t>
      </w:r>
      <w:r w:rsidR="009067F3" w:rsidRPr="00CE3038">
        <w:t>gray matter (</w:t>
      </w:r>
      <w:r w:rsidRPr="00CE3038">
        <w:t>GM</w:t>
      </w:r>
      <w:r w:rsidR="009067F3" w:rsidRPr="00CE3038">
        <w:t>)</w:t>
      </w:r>
      <w:r w:rsidRPr="00CE3038">
        <w:t xml:space="preserve"> </w:t>
      </w:r>
      <w:r w:rsidR="001319C2" w:rsidRPr="00CE3038">
        <w:t>voxels</w:t>
      </w:r>
      <w:r w:rsidRPr="00CE3038">
        <w:t xml:space="preserve"> from the analyses.</w:t>
      </w:r>
    </w:p>
    <w:p w:rsidR="001424DF" w:rsidRPr="00CE3038" w:rsidRDefault="00B41614" w:rsidP="00B07960">
      <w:pPr>
        <w:spacing w:line="480" w:lineRule="auto"/>
      </w:pPr>
      <w:r w:rsidRPr="00CE3038">
        <w:rPr>
          <w:u w:val="single"/>
        </w:rPr>
        <w:t xml:space="preserve">2.5 </w:t>
      </w:r>
      <w:r w:rsidR="00982ED9" w:rsidRPr="00CE3038">
        <w:rPr>
          <w:u w:val="single"/>
        </w:rPr>
        <w:t xml:space="preserve">Statistical analysis </w:t>
      </w:r>
    </w:p>
    <w:p w:rsidR="001424DF" w:rsidRPr="00CE3038" w:rsidRDefault="00982ED9" w:rsidP="00B07960">
      <w:pPr>
        <w:spacing w:line="480" w:lineRule="auto"/>
      </w:pPr>
      <w:r w:rsidRPr="00CE3038">
        <w:t>Statistical analyses of demographic characteristics, alexithymia level and cognitive data were performed using STATISTICA 10.0 (</w:t>
      </w:r>
      <w:proofErr w:type="spellStart"/>
      <w:r w:rsidRPr="00CE3038">
        <w:t>Stat</w:t>
      </w:r>
      <w:r w:rsidR="00422E14" w:rsidRPr="00CE3038">
        <w:t>S</w:t>
      </w:r>
      <w:r w:rsidRPr="00CE3038">
        <w:t>oft</w:t>
      </w:r>
      <w:proofErr w:type="spellEnd"/>
      <w:r w:rsidRPr="00CE3038">
        <w:t xml:space="preserve">, Tulsa, OK, USA). The threshold of significance was set at </w:t>
      </w:r>
      <w:r w:rsidR="00F02D4B" w:rsidRPr="00CE3038">
        <w:rPr>
          <w:i/>
        </w:rPr>
        <w:t>p</w:t>
      </w:r>
      <w:r w:rsidR="009067F3" w:rsidRPr="00CE3038">
        <w:t xml:space="preserve"> </w:t>
      </w:r>
      <w:r w:rsidRPr="00CE3038">
        <w:t>=</w:t>
      </w:r>
      <w:r w:rsidR="009067F3" w:rsidRPr="00CE3038">
        <w:t xml:space="preserve"> </w:t>
      </w:r>
      <w:r w:rsidRPr="00CE3038">
        <w:t xml:space="preserve">.05. </w:t>
      </w:r>
      <w:r w:rsidR="007B2F87" w:rsidRPr="00CE3038">
        <w:t xml:space="preserve">As we expected a higher level of alexithymia </w:t>
      </w:r>
      <w:r w:rsidR="00E83F78" w:rsidRPr="00CE3038">
        <w:t xml:space="preserve">as already shown </w:t>
      </w:r>
      <w:r w:rsidR="00E83F78" w:rsidRPr="00CE3038">
        <w:lastRenderedPageBreak/>
        <w:t>by Roy-</w:t>
      </w:r>
      <w:proofErr w:type="spellStart"/>
      <w:r w:rsidR="00E83F78" w:rsidRPr="00850EFA">
        <w:t>Bellina</w:t>
      </w:r>
      <w:proofErr w:type="spellEnd"/>
      <w:r w:rsidR="00E83F78" w:rsidRPr="00850EFA">
        <w:t xml:space="preserve"> </w:t>
      </w:r>
      <w:r w:rsidR="00184419" w:rsidRPr="00850EFA">
        <w:t>et al.</w:t>
      </w:r>
      <w:r w:rsidR="00E83F78" w:rsidRPr="00850EFA">
        <w:t xml:space="preserve"> </w:t>
      </w:r>
      <w:r w:rsidR="00394694" w:rsidRPr="00BA7C2F">
        <w:t>(2008)</w:t>
      </w:r>
      <w:r w:rsidR="00B20BD5">
        <w:t xml:space="preserve"> </w:t>
      </w:r>
      <w:r w:rsidR="007B2F87" w:rsidRPr="00CE3038">
        <w:t>and lower performances to cognitive tests in patients</w:t>
      </w:r>
      <w:r w:rsidR="00282EAD" w:rsidRPr="00CE3038">
        <w:t xml:space="preserve"> versus controls</w:t>
      </w:r>
      <w:r w:rsidR="007B2F87" w:rsidRPr="00CE3038">
        <w:t>, w</w:t>
      </w:r>
      <w:r w:rsidR="00D96895" w:rsidRPr="00CE3038">
        <w:t xml:space="preserve">e performed </w:t>
      </w:r>
      <w:r w:rsidR="00A01C63" w:rsidRPr="00CE3038">
        <w:t xml:space="preserve">between-group </w:t>
      </w:r>
      <w:r w:rsidR="00D96895" w:rsidRPr="00CE3038">
        <w:t>comparisons using one-tailed threshold</w:t>
      </w:r>
      <w:r w:rsidR="007B2F87" w:rsidRPr="00CE3038">
        <w:t xml:space="preserve">. </w:t>
      </w:r>
      <w:r w:rsidR="00282EAD" w:rsidRPr="00CE3038">
        <w:t>Regarding</w:t>
      </w:r>
      <w:r w:rsidR="007B2F87" w:rsidRPr="00CE3038">
        <w:t xml:space="preserve"> correlations, </w:t>
      </w:r>
      <w:r w:rsidR="00A01C63" w:rsidRPr="00CE3038">
        <w:t xml:space="preserve">as </w:t>
      </w:r>
      <w:r w:rsidR="007B2F87" w:rsidRPr="00CE3038">
        <w:t xml:space="preserve">we had no </w:t>
      </w:r>
      <w:r w:rsidR="00282EAD" w:rsidRPr="00090748">
        <w:t xml:space="preserve">a priori </w:t>
      </w:r>
      <w:r w:rsidR="007B2F87" w:rsidRPr="00CE3038">
        <w:t>hypothesis, analys</w:t>
      </w:r>
      <w:r w:rsidR="00A01C63" w:rsidRPr="00CE3038">
        <w:t>e</w:t>
      </w:r>
      <w:r w:rsidR="007B2F87" w:rsidRPr="00CE3038">
        <w:t xml:space="preserve">s were done </w:t>
      </w:r>
      <w:r w:rsidR="00A01C63" w:rsidRPr="00CE3038">
        <w:t>using</w:t>
      </w:r>
      <w:r w:rsidR="007B2F87" w:rsidRPr="00CE3038">
        <w:t xml:space="preserve"> two-tailed threshold. </w:t>
      </w:r>
    </w:p>
    <w:p w:rsidR="001424DF" w:rsidRPr="00CE3038" w:rsidRDefault="00184F4F" w:rsidP="00B07960">
      <w:pPr>
        <w:spacing w:line="480" w:lineRule="auto"/>
      </w:pPr>
      <w:r w:rsidRPr="00CE3038">
        <w:t xml:space="preserve">As </w:t>
      </w:r>
      <w:r w:rsidR="00282EAD" w:rsidRPr="00CE3038">
        <w:t>some</w:t>
      </w:r>
      <w:r w:rsidRPr="00CE3038">
        <w:t xml:space="preserve"> variables were not normally distributed, </w:t>
      </w:r>
      <w:proofErr w:type="spellStart"/>
      <w:r w:rsidRPr="00CE3038">
        <w:t>non parametric</w:t>
      </w:r>
      <w:proofErr w:type="spellEnd"/>
      <w:r w:rsidRPr="00CE3038">
        <w:t xml:space="preserve"> test</w:t>
      </w:r>
      <w:r w:rsidR="00365B0B" w:rsidRPr="00CE3038">
        <w:t>s</w:t>
      </w:r>
      <w:r w:rsidRPr="00CE3038">
        <w:t xml:space="preserve"> were used.  U Mann-Wh</w:t>
      </w:r>
      <w:r w:rsidR="00D96895" w:rsidRPr="00CE3038">
        <w:t xml:space="preserve">itney </w:t>
      </w:r>
      <w:r w:rsidR="00982ED9" w:rsidRPr="00CE3038">
        <w:t xml:space="preserve">test was </w:t>
      </w:r>
      <w:r w:rsidR="00B20BD5" w:rsidRPr="00CE3038">
        <w:t>employed to</w:t>
      </w:r>
      <w:r w:rsidR="00982ED9" w:rsidRPr="00CE3038">
        <w:t xml:space="preserve"> compare </w:t>
      </w:r>
      <w:r w:rsidR="00422E14" w:rsidRPr="00CE3038">
        <w:t xml:space="preserve">the patients and healthy controls on </w:t>
      </w:r>
      <w:r w:rsidR="00982ED9" w:rsidRPr="00CE3038">
        <w:t>age, year</w:t>
      </w:r>
      <w:r w:rsidR="008E490A" w:rsidRPr="00CE3038">
        <w:t>s</w:t>
      </w:r>
      <w:r w:rsidR="00982ED9" w:rsidRPr="00CE3038">
        <w:t xml:space="preserve"> of education, TAS-20 scores, MDRS score, TMT B-A reaction time difference, verbal fluency score and index, HSCT score and LN sequencing score. </w:t>
      </w:r>
      <w:r w:rsidR="009067F3" w:rsidRPr="00CE3038">
        <w:t>A chi</w:t>
      </w:r>
      <w:r w:rsidR="00982ED9" w:rsidRPr="00CE3038">
        <w:t xml:space="preserve">-square </w:t>
      </w:r>
      <w:r w:rsidR="00422E14" w:rsidRPr="00CE3038">
        <w:t xml:space="preserve">test </w:t>
      </w:r>
      <w:r w:rsidR="009067F3" w:rsidRPr="00CE3038">
        <w:t xml:space="preserve">allowed </w:t>
      </w:r>
      <w:r w:rsidR="00982ED9" w:rsidRPr="00CE3038">
        <w:t xml:space="preserve">us to compare sex ratio and proportion of </w:t>
      </w:r>
      <w:r w:rsidR="004B4254" w:rsidRPr="00CE3038">
        <w:t>non-</w:t>
      </w:r>
      <w:proofErr w:type="spellStart"/>
      <w:r w:rsidR="004B4254" w:rsidRPr="00CE3038">
        <w:t>alexithymic</w:t>
      </w:r>
      <w:proofErr w:type="spellEnd"/>
      <w:r w:rsidR="00982ED9" w:rsidRPr="00CE3038">
        <w:t xml:space="preserve"> versus </w:t>
      </w:r>
      <w:proofErr w:type="spellStart"/>
      <w:r w:rsidR="00982ED9" w:rsidRPr="00CE3038">
        <w:t>alexithymic</w:t>
      </w:r>
      <w:proofErr w:type="spellEnd"/>
      <w:r w:rsidR="00982ED9" w:rsidRPr="00CE3038">
        <w:t xml:space="preserve"> </w:t>
      </w:r>
      <w:r w:rsidR="009067F3" w:rsidRPr="00CE3038">
        <w:t xml:space="preserve">participants </w:t>
      </w:r>
      <w:r w:rsidR="00422E14" w:rsidRPr="00CE3038">
        <w:t xml:space="preserve">across the two </w:t>
      </w:r>
      <w:r w:rsidR="00982ED9" w:rsidRPr="00CE3038">
        <w:t xml:space="preserve">groups. </w:t>
      </w:r>
      <w:r w:rsidR="008E490A" w:rsidRPr="00CE3038">
        <w:t>I</w:t>
      </w:r>
      <w:r w:rsidR="00982ED9" w:rsidRPr="00CE3038">
        <w:t xml:space="preserve">n </w:t>
      </w:r>
      <w:r w:rsidR="008E490A" w:rsidRPr="00CE3038">
        <w:t xml:space="preserve">the </w:t>
      </w:r>
      <w:r w:rsidR="00982ED9" w:rsidRPr="00CE3038">
        <w:t>patient group, correlation</w:t>
      </w:r>
      <w:r w:rsidR="008E490A" w:rsidRPr="00CE3038">
        <w:t>s</w:t>
      </w:r>
      <w:r w:rsidR="00982ED9" w:rsidRPr="00CE3038">
        <w:t xml:space="preserve"> between TAS-20 scores and cognitive performances </w:t>
      </w:r>
      <w:r w:rsidR="008E490A" w:rsidRPr="00CE3038">
        <w:t xml:space="preserve">were </w:t>
      </w:r>
      <w:r w:rsidR="00982ED9" w:rsidRPr="00CE3038">
        <w:t>calculated with</w:t>
      </w:r>
      <w:r w:rsidR="00A85C50" w:rsidRPr="00CE3038">
        <w:t xml:space="preserve"> </w:t>
      </w:r>
      <w:r w:rsidR="00090748" w:rsidRPr="00CE3038">
        <w:t>Spearman’s</w:t>
      </w:r>
      <w:r w:rsidR="00982ED9" w:rsidRPr="00CE3038">
        <w:t xml:space="preserve"> </w:t>
      </w:r>
      <w:r w:rsidR="009067F3" w:rsidRPr="00CE3038">
        <w:t xml:space="preserve">correlation </w:t>
      </w:r>
      <w:r w:rsidR="00982ED9" w:rsidRPr="00CE3038">
        <w:t>coefficient</w:t>
      </w:r>
      <w:r w:rsidR="00F626E6" w:rsidRPr="00CE3038">
        <w:t>.</w:t>
      </w:r>
      <w:r w:rsidR="002773F8" w:rsidRPr="00CE3038">
        <w:t xml:space="preserve"> </w:t>
      </w:r>
    </w:p>
    <w:p w:rsidR="001424DF" w:rsidRPr="00CE3038" w:rsidRDefault="008E490A" w:rsidP="00B07960">
      <w:pPr>
        <w:spacing w:line="480" w:lineRule="auto"/>
        <w:rPr>
          <w:bCs/>
        </w:rPr>
      </w:pPr>
      <w:r w:rsidRPr="00CE3038">
        <w:t>Finally,</w:t>
      </w:r>
      <w:r w:rsidR="00964CB9" w:rsidRPr="00CE3038">
        <w:t xml:space="preserve"> </w:t>
      </w:r>
      <w:r w:rsidRPr="00CE3038">
        <w:t>c</w:t>
      </w:r>
      <w:r w:rsidR="00982ED9" w:rsidRPr="00CE3038">
        <w:t>orrelation</w:t>
      </w:r>
      <w:r w:rsidR="009067F3" w:rsidRPr="00CE3038">
        <w:t>s</w:t>
      </w:r>
      <w:r w:rsidR="00982ED9" w:rsidRPr="00CE3038">
        <w:t xml:space="preserve"> between </w:t>
      </w:r>
      <w:r w:rsidR="009067F3" w:rsidRPr="00CE3038">
        <w:t xml:space="preserve">impaired </w:t>
      </w:r>
      <w:r w:rsidR="00982ED9" w:rsidRPr="00CE3038">
        <w:t xml:space="preserve">TAS-20 </w:t>
      </w:r>
      <w:r w:rsidR="00BC2E1E" w:rsidRPr="00CE3038">
        <w:t xml:space="preserve">total and DIF </w:t>
      </w:r>
      <w:r w:rsidR="00982ED9" w:rsidRPr="00CE3038">
        <w:t>scores and whole</w:t>
      </w:r>
      <w:r w:rsidR="009067F3" w:rsidRPr="00CE3038">
        <w:t>-</w:t>
      </w:r>
      <w:r w:rsidR="00982ED9" w:rsidRPr="00CE3038">
        <w:t xml:space="preserve">brain </w:t>
      </w:r>
      <w:r w:rsidR="002B24EA" w:rsidRPr="00CE3038">
        <w:t>GM</w:t>
      </w:r>
      <w:r w:rsidR="00982ED9" w:rsidRPr="00CE3038">
        <w:t xml:space="preserve"> volume </w:t>
      </w:r>
      <w:r w:rsidR="009067F3" w:rsidRPr="00CE3038">
        <w:t xml:space="preserve">were calculated </w:t>
      </w:r>
      <w:r w:rsidR="00090748">
        <w:t>using the multiple regression</w:t>
      </w:r>
      <w:r w:rsidR="00982ED9" w:rsidRPr="00CE3038">
        <w:t xml:space="preserve"> routine of Statistical Parametric Mapping (S</w:t>
      </w:r>
      <w:r w:rsidR="00A91E90" w:rsidRPr="00CE3038">
        <w:t>PM</w:t>
      </w:r>
      <w:r w:rsidR="00982ED9" w:rsidRPr="00CE3038">
        <w:t xml:space="preserve"> 5</w:t>
      </w:r>
      <w:r w:rsidR="009067F3" w:rsidRPr="00CE3038">
        <w:t>;</w:t>
      </w:r>
      <w:r w:rsidR="00982ED9" w:rsidRPr="00CE3038">
        <w:t xml:space="preserve"> </w:t>
      </w:r>
      <w:proofErr w:type="spellStart"/>
      <w:r w:rsidR="00982ED9" w:rsidRPr="00CE3038">
        <w:t>Wellcome</w:t>
      </w:r>
      <w:proofErr w:type="spellEnd"/>
      <w:r w:rsidR="00982ED9" w:rsidRPr="00CE3038">
        <w:t xml:space="preserve"> Trust Center for Neurology, London, UK) across </w:t>
      </w:r>
      <w:r w:rsidRPr="00CE3038">
        <w:t xml:space="preserve">the </w:t>
      </w:r>
      <w:r w:rsidR="00982ED9" w:rsidRPr="00CE3038">
        <w:t xml:space="preserve">28 patients. In line with the </w:t>
      </w:r>
      <w:r w:rsidR="009067F3" w:rsidRPr="00CE3038">
        <w:t xml:space="preserve">study’s </w:t>
      </w:r>
      <w:r w:rsidR="00982ED9" w:rsidRPr="00CE3038">
        <w:t>main objectives, we focused on the negative correlation</w:t>
      </w:r>
      <w:r w:rsidRPr="00CE3038">
        <w:t>s</w:t>
      </w:r>
      <w:r w:rsidR="00982ED9" w:rsidRPr="00CE3038">
        <w:t xml:space="preserve"> (</w:t>
      </w:r>
      <w:r w:rsidR="009067F3" w:rsidRPr="00CE3038">
        <w:t xml:space="preserve">we expected a </w:t>
      </w:r>
      <w:r w:rsidRPr="00CE3038">
        <w:t>h</w:t>
      </w:r>
      <w:r w:rsidR="00982ED9" w:rsidRPr="00CE3038">
        <w:t xml:space="preserve">igher level of alexithymia </w:t>
      </w:r>
      <w:r w:rsidR="006204C2" w:rsidRPr="00CE3038">
        <w:t xml:space="preserve">to be </w:t>
      </w:r>
      <w:r w:rsidR="009067F3" w:rsidRPr="00CE3038">
        <w:t>cor</w:t>
      </w:r>
      <w:r w:rsidR="00982ED9" w:rsidRPr="00CE3038">
        <w:t xml:space="preserve">related </w:t>
      </w:r>
      <w:r w:rsidR="009067F3" w:rsidRPr="00CE3038">
        <w:t xml:space="preserve">with </w:t>
      </w:r>
      <w:r w:rsidR="00982ED9" w:rsidRPr="00CE3038">
        <w:t xml:space="preserve">lower </w:t>
      </w:r>
      <w:r w:rsidR="002B24EA" w:rsidRPr="00CE3038">
        <w:t>GM</w:t>
      </w:r>
      <w:r w:rsidR="00982ED9" w:rsidRPr="00CE3038">
        <w:t xml:space="preserve"> volume). Given the deleterious effect of age on </w:t>
      </w:r>
      <w:r w:rsidR="002B24EA" w:rsidRPr="00CE3038">
        <w:t>GM</w:t>
      </w:r>
      <w:r w:rsidR="00982ED9" w:rsidRPr="00CE3038">
        <w:t xml:space="preserve"> volume</w:t>
      </w:r>
      <w:r w:rsidR="00184F4F" w:rsidRPr="00CE3038">
        <w:t xml:space="preserve"> and </w:t>
      </w:r>
      <w:r w:rsidR="00282EAD" w:rsidRPr="00CE3038">
        <w:t xml:space="preserve">the </w:t>
      </w:r>
      <w:r w:rsidR="00184F4F" w:rsidRPr="00CE3038">
        <w:t xml:space="preserve">potential effect of educational level on alexithymia, </w:t>
      </w:r>
      <w:r w:rsidR="00982ED9" w:rsidRPr="00CE3038">
        <w:t>the patient</w:t>
      </w:r>
      <w:r w:rsidR="009067F3" w:rsidRPr="00CE3038">
        <w:t>s’</w:t>
      </w:r>
      <w:r w:rsidR="00982ED9" w:rsidRPr="00CE3038">
        <w:t xml:space="preserve"> ages </w:t>
      </w:r>
      <w:r w:rsidR="00184F4F" w:rsidRPr="00CE3038">
        <w:t xml:space="preserve">and </w:t>
      </w:r>
      <w:r w:rsidR="00C77FAE" w:rsidRPr="00CE3038">
        <w:t>educational</w:t>
      </w:r>
      <w:r w:rsidR="00184F4F" w:rsidRPr="00CE3038">
        <w:t xml:space="preserve"> levels </w:t>
      </w:r>
      <w:r w:rsidR="0016515A" w:rsidRPr="00CE3038">
        <w:t xml:space="preserve">were </w:t>
      </w:r>
      <w:r w:rsidR="00982ED9" w:rsidRPr="00CE3038">
        <w:t>entered as confounding variable</w:t>
      </w:r>
      <w:r w:rsidR="0074249B" w:rsidRPr="00CE3038">
        <w:t>s</w:t>
      </w:r>
      <w:r w:rsidR="00982ED9" w:rsidRPr="00CE3038">
        <w:t xml:space="preserve">. We used a statistical threshold of </w:t>
      </w:r>
      <w:r w:rsidR="00F02D4B" w:rsidRPr="00CE3038">
        <w:rPr>
          <w:i/>
        </w:rPr>
        <w:t>p</w:t>
      </w:r>
      <w:r w:rsidR="009067F3" w:rsidRPr="00CE3038">
        <w:t xml:space="preserve"> </w:t>
      </w:r>
      <w:r w:rsidR="00982ED9" w:rsidRPr="00CE3038">
        <w:t>=</w:t>
      </w:r>
      <w:r w:rsidR="009067F3" w:rsidRPr="00CE3038">
        <w:t xml:space="preserve"> </w:t>
      </w:r>
      <w:r w:rsidR="00982ED9" w:rsidRPr="00CE3038">
        <w:t>.005 (uncorrected for multiple tests) for the voxels and a cut-off of k (corresponding to the number of voxels in a particular cluster) &gt; 10</w:t>
      </w:r>
      <w:r w:rsidR="001509C9" w:rsidRPr="00CE3038">
        <w:t>0</w:t>
      </w:r>
      <w:r w:rsidR="00982ED9" w:rsidRPr="00CE3038">
        <w:t xml:space="preserve">. Anatomical localization was based on </w:t>
      </w:r>
      <w:proofErr w:type="spellStart"/>
      <w:r w:rsidR="00982ED9" w:rsidRPr="00CE3038">
        <w:t>Talairach’s</w:t>
      </w:r>
      <w:proofErr w:type="spellEnd"/>
      <w:r w:rsidR="00982ED9" w:rsidRPr="00CE3038">
        <w:t xml:space="preserve"> atlas and the Anatomical Automatic Labeling atlas (AAL;</w:t>
      </w:r>
      <w:r w:rsidR="00364714" w:rsidRPr="00CE3038">
        <w:t xml:space="preserve"> </w:t>
      </w:r>
      <w:r w:rsidR="00394694" w:rsidRPr="00CE3038">
        <w:fldChar w:fldCharType="begin"/>
      </w:r>
      <w:r w:rsidR="002338F7">
        <w:instrText xml:space="preserve"> ADDIN ZOTERO_ITEM {"citationID":"fehtc9tp7","properties":{"formattedCitation":"(Tzourio-Mazoyer et al., 2002)","plainCitation":"(Tzourio-Mazoyer et al., 2002)"},"citationItems":[{"id":89,"uris":["http://zotero.org/users/local/vbmAA9vT/items/XB5AZ67H"],"uri":["http://zotero.org/users/local/vbmAA9vT/items/XB5AZ67H"]}]} </w:instrText>
      </w:r>
      <w:r w:rsidR="00394694" w:rsidRPr="00CE3038">
        <w:fldChar w:fldCharType="separate"/>
      </w:r>
      <w:r w:rsidR="00D10DB0" w:rsidRPr="00CE3038">
        <w:t>(Tzourio-Mazoyer et al., 2002)</w:t>
      </w:r>
      <w:r w:rsidR="00394694" w:rsidRPr="00CE3038">
        <w:fldChar w:fldCharType="end"/>
      </w:r>
      <w:r w:rsidR="00982ED9" w:rsidRPr="00CE3038">
        <w:t xml:space="preserve">). </w:t>
      </w:r>
      <w:r w:rsidR="00344BE6">
        <w:t>We</w:t>
      </w:r>
      <w:r w:rsidR="005D07BD">
        <w:t xml:space="preserve"> used the MNI template of SPM 5</w:t>
      </w:r>
      <w:r w:rsidR="00C65F14">
        <w:t xml:space="preserve">. </w:t>
      </w:r>
    </w:p>
    <w:p w:rsidR="001424DF" w:rsidRPr="00CE3038" w:rsidRDefault="00982ED9" w:rsidP="00B41614">
      <w:pPr>
        <w:pStyle w:val="Paragraphedeliste"/>
        <w:numPr>
          <w:ilvl w:val="0"/>
          <w:numId w:val="7"/>
        </w:numPr>
        <w:spacing w:line="480" w:lineRule="auto"/>
      </w:pPr>
      <w:r w:rsidRPr="00CE3038">
        <w:t xml:space="preserve">RESULTS </w:t>
      </w:r>
    </w:p>
    <w:p w:rsidR="001424DF" w:rsidRPr="00CE3038" w:rsidRDefault="00B41614" w:rsidP="00B07960">
      <w:pPr>
        <w:spacing w:line="480" w:lineRule="auto"/>
        <w:rPr>
          <w:u w:val="single"/>
        </w:rPr>
      </w:pPr>
      <w:r w:rsidRPr="00CE3038">
        <w:rPr>
          <w:u w:val="single"/>
        </w:rPr>
        <w:lastRenderedPageBreak/>
        <w:t xml:space="preserve">3.1 </w:t>
      </w:r>
      <w:r w:rsidR="00982ED9" w:rsidRPr="00CE3038">
        <w:rPr>
          <w:u w:val="single"/>
        </w:rPr>
        <w:t>Demographic, clinical</w:t>
      </w:r>
      <w:r w:rsidR="00E17C3A" w:rsidRPr="00CE3038">
        <w:rPr>
          <w:u w:val="single"/>
        </w:rPr>
        <w:t>, behavioral</w:t>
      </w:r>
      <w:r w:rsidR="00982ED9" w:rsidRPr="00CE3038">
        <w:rPr>
          <w:u w:val="single"/>
        </w:rPr>
        <w:t xml:space="preserve"> and neuropsychological characteristics of </w:t>
      </w:r>
      <w:r w:rsidR="006204C2" w:rsidRPr="00CE3038">
        <w:rPr>
          <w:u w:val="single"/>
        </w:rPr>
        <w:t xml:space="preserve">the </w:t>
      </w:r>
      <w:r w:rsidR="00982ED9" w:rsidRPr="00CE3038">
        <w:rPr>
          <w:u w:val="single"/>
        </w:rPr>
        <w:t xml:space="preserve">two groups </w:t>
      </w:r>
    </w:p>
    <w:p w:rsidR="00C477AC" w:rsidRPr="00CE3038" w:rsidRDefault="008E31B2">
      <w:pPr>
        <w:spacing w:line="480" w:lineRule="auto"/>
      </w:pPr>
      <w:r w:rsidRPr="00CE3038">
        <w:t>The demographic</w:t>
      </w:r>
      <w:r w:rsidR="00982ED9" w:rsidRPr="00CE3038">
        <w:t xml:space="preserve">, clinical and neuropsychological characteristics of </w:t>
      </w:r>
      <w:r w:rsidR="004570F8" w:rsidRPr="00CE3038">
        <w:t xml:space="preserve">the two </w:t>
      </w:r>
      <w:r w:rsidR="00982ED9" w:rsidRPr="00CE3038">
        <w:t xml:space="preserve">groups are </w:t>
      </w:r>
      <w:r w:rsidR="00F62CA6" w:rsidRPr="00CE3038">
        <w:t xml:space="preserve">shown </w:t>
      </w:r>
      <w:r w:rsidR="00982ED9" w:rsidRPr="00CE3038">
        <w:t xml:space="preserve">in </w:t>
      </w:r>
      <w:r w:rsidRPr="00CE3038">
        <w:t>T</w:t>
      </w:r>
      <w:r w:rsidR="00982ED9" w:rsidRPr="00CE3038">
        <w:t xml:space="preserve">able 1. Patients and controls </w:t>
      </w:r>
      <w:r w:rsidRPr="00CE3038">
        <w:t xml:space="preserve">were </w:t>
      </w:r>
      <w:r w:rsidR="00982ED9" w:rsidRPr="00CE3038">
        <w:t xml:space="preserve">matched </w:t>
      </w:r>
      <w:r w:rsidR="00F62CA6" w:rsidRPr="00CE3038">
        <w:t xml:space="preserve">for </w:t>
      </w:r>
      <w:r w:rsidR="00982ED9" w:rsidRPr="00CE3038">
        <w:t>sex</w:t>
      </w:r>
      <w:r w:rsidRPr="00CE3038">
        <w:t>,</w:t>
      </w:r>
      <w:r w:rsidR="00982ED9" w:rsidRPr="00CE3038">
        <w:t xml:space="preserve"> </w:t>
      </w:r>
      <w:r w:rsidR="00982ED9" w:rsidRPr="00CE3038">
        <w:rPr>
          <w:rStyle w:val="texhtml1"/>
          <w:bCs/>
          <w:sz w:val="24"/>
          <w:szCs w:val="24"/>
        </w:rPr>
        <w:t>χ</w:t>
      </w:r>
      <w:r w:rsidR="00982ED9" w:rsidRPr="00CE3038">
        <w:rPr>
          <w:rStyle w:val="texhtml1"/>
          <w:bCs/>
          <w:sz w:val="24"/>
          <w:szCs w:val="24"/>
          <w:vertAlign w:val="superscript"/>
        </w:rPr>
        <w:t xml:space="preserve"> 2</w:t>
      </w:r>
      <w:r w:rsidR="00982ED9" w:rsidRPr="00CE3038">
        <w:t xml:space="preserve">(1) = 0, </w:t>
      </w:r>
      <w:r w:rsidR="00F02D4B" w:rsidRPr="00CE3038">
        <w:rPr>
          <w:i/>
        </w:rPr>
        <w:t>p</w:t>
      </w:r>
      <w:r w:rsidR="00982ED9" w:rsidRPr="00CE3038">
        <w:t xml:space="preserve"> = 0.99, age</w:t>
      </w:r>
      <w:r w:rsidRPr="00CE3038">
        <w:t>,</w:t>
      </w:r>
      <w:r w:rsidR="00982ED9" w:rsidRPr="00CE3038">
        <w:t xml:space="preserve"> = .</w:t>
      </w:r>
      <w:r w:rsidR="00681188" w:rsidRPr="00CE3038">
        <w:t>0.09</w:t>
      </w:r>
      <w:r w:rsidRPr="00CE3038">
        <w:t>,</w:t>
      </w:r>
      <w:r w:rsidR="00982ED9" w:rsidRPr="00CE3038">
        <w:t xml:space="preserve"> </w:t>
      </w:r>
      <w:r w:rsidR="00681188" w:rsidRPr="00CE3038">
        <w:t>but not for</w:t>
      </w:r>
      <w:r w:rsidR="00982ED9" w:rsidRPr="00CE3038">
        <w:t xml:space="preserve"> education level</w:t>
      </w:r>
      <w:r w:rsidRPr="00CE3038">
        <w:t>,</w:t>
      </w:r>
      <w:r w:rsidR="00982ED9" w:rsidRPr="00CE3038">
        <w:t xml:space="preserve"> </w:t>
      </w:r>
      <w:r w:rsidR="00F02D4B" w:rsidRPr="00CE3038">
        <w:rPr>
          <w:i/>
        </w:rPr>
        <w:t>p</w:t>
      </w:r>
      <w:r w:rsidR="00982ED9" w:rsidRPr="00CE3038">
        <w:t xml:space="preserve"> = .0</w:t>
      </w:r>
      <w:r w:rsidR="00681188" w:rsidRPr="00CE3038">
        <w:t>2</w:t>
      </w:r>
      <w:r w:rsidR="00982ED9" w:rsidRPr="00CE3038">
        <w:t xml:space="preserve">. </w:t>
      </w:r>
      <w:r w:rsidRPr="00CE3038">
        <w:t xml:space="preserve">Regarding </w:t>
      </w:r>
      <w:r w:rsidR="00982ED9" w:rsidRPr="00CE3038">
        <w:t xml:space="preserve">global cognitive </w:t>
      </w:r>
      <w:r w:rsidR="007703FD" w:rsidRPr="00CE3038">
        <w:t xml:space="preserve">and executive </w:t>
      </w:r>
      <w:r w:rsidR="00982ED9" w:rsidRPr="00CE3038">
        <w:t>functioning, patients score</w:t>
      </w:r>
      <w:r w:rsidR="005904E4" w:rsidRPr="00CE3038">
        <w:t>d</w:t>
      </w:r>
      <w:r w:rsidR="00982ED9" w:rsidRPr="00CE3038">
        <w:t xml:space="preserve"> </w:t>
      </w:r>
      <w:r w:rsidR="00D16493" w:rsidRPr="00CE3038">
        <w:t xml:space="preserve">lower </w:t>
      </w:r>
      <w:r w:rsidR="00982ED9" w:rsidRPr="00CE3038">
        <w:t xml:space="preserve"> than controls on the MDRS</w:t>
      </w:r>
      <w:r w:rsidRPr="00CE3038">
        <w:t>,</w:t>
      </w:r>
      <w:r w:rsidR="00982ED9" w:rsidRPr="00CE3038">
        <w:t xml:space="preserve">  </w:t>
      </w:r>
      <w:r w:rsidR="00F02D4B" w:rsidRPr="00CE3038">
        <w:rPr>
          <w:i/>
        </w:rPr>
        <w:t>p</w:t>
      </w:r>
      <w:r w:rsidR="00982ED9" w:rsidRPr="00CE3038">
        <w:t xml:space="preserve"> &lt; .001, HSCT</w:t>
      </w:r>
      <w:r w:rsidRPr="00CE3038">
        <w:t>,</w:t>
      </w:r>
      <w:r w:rsidR="00982ED9" w:rsidRPr="00CE3038">
        <w:t xml:space="preserve"> </w:t>
      </w:r>
      <w:r w:rsidR="00F02D4B" w:rsidRPr="00CE3038">
        <w:rPr>
          <w:i/>
        </w:rPr>
        <w:t>p</w:t>
      </w:r>
      <w:r w:rsidR="00982ED9" w:rsidRPr="00CE3038">
        <w:t xml:space="preserve"> &lt; .001, TMT B-A</w:t>
      </w:r>
      <w:r w:rsidRPr="00CE3038">
        <w:t>,</w:t>
      </w:r>
      <w:r w:rsidR="00982ED9" w:rsidRPr="00CE3038">
        <w:t xml:space="preserve">  </w:t>
      </w:r>
      <w:r w:rsidR="00F02D4B" w:rsidRPr="00CE3038">
        <w:rPr>
          <w:i/>
        </w:rPr>
        <w:t>p</w:t>
      </w:r>
      <w:r w:rsidR="00982ED9" w:rsidRPr="00CE3038">
        <w:t xml:space="preserve"> = .0</w:t>
      </w:r>
      <w:r w:rsidR="00681188" w:rsidRPr="00CE3038">
        <w:t>1</w:t>
      </w:r>
      <w:r w:rsidR="00982ED9" w:rsidRPr="00CE3038">
        <w:t>, LN sequencing task</w:t>
      </w:r>
      <w:r w:rsidRPr="00CE3038">
        <w:t>,</w:t>
      </w:r>
      <w:r w:rsidR="00982ED9" w:rsidRPr="00CE3038">
        <w:t xml:space="preserve"> </w:t>
      </w:r>
      <w:r w:rsidR="00F02D4B" w:rsidRPr="00CE3038">
        <w:rPr>
          <w:i/>
        </w:rPr>
        <w:t>p</w:t>
      </w:r>
      <w:r w:rsidR="00A07EB4" w:rsidRPr="00CE3038">
        <w:rPr>
          <w:i/>
        </w:rPr>
        <w:t xml:space="preserve"> </w:t>
      </w:r>
      <w:r w:rsidR="00681188" w:rsidRPr="00CE3038">
        <w:rPr>
          <w:i/>
        </w:rPr>
        <w:t>&lt;</w:t>
      </w:r>
      <w:r w:rsidR="00982ED9" w:rsidRPr="00CE3038">
        <w:t xml:space="preserve">  .01</w:t>
      </w:r>
      <w:r w:rsidRPr="00CE3038">
        <w:t>,</w:t>
      </w:r>
      <w:r w:rsidR="00982ED9" w:rsidRPr="00CE3038">
        <w:t xml:space="preserve"> letter verbal fluency scores</w:t>
      </w:r>
      <w:r w:rsidRPr="00CE3038">
        <w:t>,</w:t>
      </w:r>
      <w:r w:rsidR="00982ED9" w:rsidRPr="00CE3038">
        <w:t xml:space="preserve"> </w:t>
      </w:r>
      <w:r w:rsidR="00F02D4B" w:rsidRPr="00CE3038">
        <w:rPr>
          <w:i/>
        </w:rPr>
        <w:t>p</w:t>
      </w:r>
      <w:r w:rsidR="00982ED9" w:rsidRPr="00CE3038">
        <w:t xml:space="preserve"> &lt; .001</w:t>
      </w:r>
      <w:r w:rsidRPr="00CE3038">
        <w:t>,</w:t>
      </w:r>
      <w:r w:rsidR="00982ED9" w:rsidRPr="00CE3038">
        <w:t xml:space="preserve"> and index</w:t>
      </w:r>
      <w:r w:rsidRPr="00CE3038">
        <w:t>,</w:t>
      </w:r>
      <w:r w:rsidR="00982ED9" w:rsidRPr="00CE3038">
        <w:t xml:space="preserve"> </w:t>
      </w:r>
      <w:r w:rsidR="00F02D4B" w:rsidRPr="00CE3038">
        <w:rPr>
          <w:i/>
        </w:rPr>
        <w:t>p</w:t>
      </w:r>
      <w:r w:rsidR="00982ED9" w:rsidRPr="00CE3038">
        <w:t xml:space="preserve"> &lt; .001).</w:t>
      </w:r>
      <w:r w:rsidR="006260DA" w:rsidRPr="00CE3038">
        <w:t xml:space="preserve"> All patients were impaired in at least one cognitive test</w:t>
      </w:r>
      <w:r w:rsidR="000346A8" w:rsidRPr="00CE3038">
        <w:t xml:space="preserve"> but only 57 % of them were defined as ” cognitively impaired”, mean</w:t>
      </w:r>
      <w:r w:rsidR="00282EAD" w:rsidRPr="00CE3038">
        <w:t>ing that</w:t>
      </w:r>
      <w:r w:rsidR="000346A8" w:rsidRPr="00CE3038">
        <w:t xml:space="preserve"> </w:t>
      </w:r>
      <w:r w:rsidR="00365B0B" w:rsidRPr="00CE3038">
        <w:t xml:space="preserve">they </w:t>
      </w:r>
      <w:r w:rsidR="000346A8" w:rsidRPr="00CE3038">
        <w:t xml:space="preserve">were deficient </w:t>
      </w:r>
      <w:r w:rsidR="00B6459A" w:rsidRPr="00CE3038">
        <w:t>in</w:t>
      </w:r>
      <w:r w:rsidR="000346A8" w:rsidRPr="00CE3038">
        <w:t xml:space="preserve"> at least two tests. Scores obtained at the NPI-</w:t>
      </w:r>
      <w:r w:rsidR="00F15E63" w:rsidRPr="00CE3038">
        <w:t>Q</w:t>
      </w:r>
      <w:r w:rsidR="000346A8" w:rsidRPr="00CE3038">
        <w:t xml:space="preserve"> are reported in table 1. </w:t>
      </w:r>
    </w:p>
    <w:p w:rsidR="001424DF" w:rsidRPr="00CE3038" w:rsidRDefault="00B41614" w:rsidP="00B07960">
      <w:pPr>
        <w:spacing w:line="480" w:lineRule="auto"/>
        <w:rPr>
          <w:u w:val="single"/>
        </w:rPr>
      </w:pPr>
      <w:r w:rsidRPr="00CE3038">
        <w:rPr>
          <w:u w:val="single"/>
        </w:rPr>
        <w:t xml:space="preserve">3.2 </w:t>
      </w:r>
      <w:r w:rsidR="00982ED9" w:rsidRPr="00CE3038">
        <w:rPr>
          <w:u w:val="single"/>
        </w:rPr>
        <w:t xml:space="preserve">Alexithymia Level </w:t>
      </w:r>
    </w:p>
    <w:p w:rsidR="001424DF" w:rsidRPr="00CE3038" w:rsidRDefault="00982ED9" w:rsidP="00B07960">
      <w:pPr>
        <w:spacing w:line="480" w:lineRule="auto"/>
      </w:pPr>
      <w:r w:rsidRPr="00CE3038">
        <w:t xml:space="preserve">Regarding alexithymia level, and </w:t>
      </w:r>
      <w:r w:rsidR="007703FD" w:rsidRPr="00CE3038">
        <w:t xml:space="preserve">as </w:t>
      </w:r>
      <w:r w:rsidRPr="00CE3038">
        <w:t xml:space="preserve">indicated </w:t>
      </w:r>
      <w:r w:rsidR="008E31B2" w:rsidRPr="00CE3038">
        <w:t>i</w:t>
      </w:r>
      <w:r w:rsidRPr="00CE3038">
        <w:t xml:space="preserve">n Table 2, the mean </w:t>
      </w:r>
      <w:r w:rsidR="009143B9" w:rsidRPr="00CE3038">
        <w:t xml:space="preserve">TAS-20 </w:t>
      </w:r>
      <w:r w:rsidRPr="00CE3038">
        <w:t xml:space="preserve">total and DIF </w:t>
      </w:r>
      <w:proofErr w:type="spellStart"/>
      <w:r w:rsidR="008E31B2" w:rsidRPr="00CE3038">
        <w:t>sub</w:t>
      </w:r>
      <w:r w:rsidRPr="00CE3038">
        <w:t>score</w:t>
      </w:r>
      <w:r w:rsidR="000A18AB" w:rsidRPr="00CE3038">
        <w:t>s</w:t>
      </w:r>
      <w:proofErr w:type="spellEnd"/>
      <w:r w:rsidRPr="00CE3038">
        <w:t xml:space="preserve"> </w:t>
      </w:r>
      <w:r w:rsidR="006204C2" w:rsidRPr="00CE3038">
        <w:t xml:space="preserve">were </w:t>
      </w:r>
      <w:r w:rsidRPr="00CE3038">
        <w:t xml:space="preserve">significantly higher in patients than </w:t>
      </w:r>
      <w:r w:rsidR="005F3616" w:rsidRPr="00CE3038">
        <w:t xml:space="preserve">controls. </w:t>
      </w:r>
      <w:r w:rsidR="008E31B2" w:rsidRPr="00CE3038">
        <w:t xml:space="preserve">By </w:t>
      </w:r>
      <w:r w:rsidRPr="00CE3038">
        <w:t xml:space="preserve">contrast, even </w:t>
      </w:r>
      <w:r w:rsidR="00F62CA6" w:rsidRPr="00CE3038">
        <w:t xml:space="preserve">though </w:t>
      </w:r>
      <w:r w:rsidRPr="00CE3038">
        <w:t>patients score</w:t>
      </w:r>
      <w:r w:rsidR="006204C2" w:rsidRPr="00CE3038">
        <w:t>d</w:t>
      </w:r>
      <w:r w:rsidRPr="00CE3038">
        <w:t xml:space="preserve"> higher than controls on the other </w:t>
      </w:r>
      <w:r w:rsidR="008E31B2" w:rsidRPr="00CE3038">
        <w:t xml:space="preserve">two </w:t>
      </w:r>
      <w:proofErr w:type="spellStart"/>
      <w:r w:rsidR="008E31B2" w:rsidRPr="00CE3038">
        <w:t>sub</w:t>
      </w:r>
      <w:r w:rsidRPr="00CE3038">
        <w:t>scores</w:t>
      </w:r>
      <w:proofErr w:type="spellEnd"/>
      <w:r w:rsidRPr="00CE3038">
        <w:t xml:space="preserve"> (DDF and EOT), the </w:t>
      </w:r>
      <w:r w:rsidR="008E31B2" w:rsidRPr="00CE3038">
        <w:t xml:space="preserve">differences were </w:t>
      </w:r>
      <w:r w:rsidRPr="00CE3038">
        <w:t>no</w:t>
      </w:r>
      <w:r w:rsidR="008E31B2" w:rsidRPr="00CE3038">
        <w:t>t</w:t>
      </w:r>
      <w:r w:rsidRPr="00CE3038">
        <w:t xml:space="preserve"> significant. </w:t>
      </w:r>
      <w:r w:rsidR="008E31B2" w:rsidRPr="00CE3038">
        <w:t xml:space="preserve">A total of </w:t>
      </w:r>
      <w:r w:rsidRPr="00CE3038">
        <w:t xml:space="preserve">53.6% of patients </w:t>
      </w:r>
      <w:r w:rsidR="006204C2" w:rsidRPr="00CE3038">
        <w:t xml:space="preserve">were </w:t>
      </w:r>
      <w:proofErr w:type="spellStart"/>
      <w:r w:rsidRPr="00CE3038">
        <w:t>alexithymic</w:t>
      </w:r>
      <w:proofErr w:type="spellEnd"/>
      <w:r w:rsidRPr="00CE3038">
        <w:t xml:space="preserve"> (TAS-20 total score &gt; 51)</w:t>
      </w:r>
      <w:r w:rsidR="009143B9" w:rsidRPr="00CE3038">
        <w:t>,</w:t>
      </w:r>
      <w:r w:rsidRPr="00CE3038">
        <w:t xml:space="preserve"> </w:t>
      </w:r>
      <w:r w:rsidR="009143B9" w:rsidRPr="00CE3038">
        <w:t xml:space="preserve">compared with just </w:t>
      </w:r>
      <w:r w:rsidRPr="00CE3038">
        <w:t>23.3% of controls</w:t>
      </w:r>
      <w:r w:rsidR="008E31B2" w:rsidRPr="00CE3038">
        <w:t>,</w:t>
      </w:r>
      <w:r w:rsidRPr="00CE3038">
        <w:t xml:space="preserve"> </w:t>
      </w:r>
      <w:proofErr w:type="gramStart"/>
      <w:r w:rsidRPr="00CE3038">
        <w:rPr>
          <w:rStyle w:val="texhtml1"/>
          <w:bCs/>
          <w:sz w:val="24"/>
          <w:szCs w:val="24"/>
        </w:rPr>
        <w:t>χ</w:t>
      </w:r>
      <w:r w:rsidRPr="00CE3038">
        <w:rPr>
          <w:rStyle w:val="texhtml1"/>
          <w:bCs/>
          <w:sz w:val="24"/>
          <w:szCs w:val="24"/>
          <w:vertAlign w:val="superscript"/>
        </w:rPr>
        <w:t>2</w:t>
      </w:r>
      <w:r w:rsidRPr="00CE3038">
        <w:t>(</w:t>
      </w:r>
      <w:proofErr w:type="gramEnd"/>
      <w:r w:rsidRPr="00CE3038">
        <w:t xml:space="preserve">1) = 5.62, </w:t>
      </w:r>
      <w:r w:rsidR="00F02D4B" w:rsidRPr="00CE3038">
        <w:rPr>
          <w:i/>
        </w:rPr>
        <w:t>p</w:t>
      </w:r>
      <w:r w:rsidRPr="00CE3038">
        <w:t xml:space="preserve"> = .02. </w:t>
      </w:r>
    </w:p>
    <w:p w:rsidR="00985F3A" w:rsidRPr="00CE3038" w:rsidRDefault="00982ED9" w:rsidP="00B07960">
      <w:pPr>
        <w:spacing w:line="480" w:lineRule="auto"/>
      </w:pPr>
      <w:r w:rsidRPr="00CE3038">
        <w:t xml:space="preserve">In </w:t>
      </w:r>
      <w:r w:rsidR="006204C2" w:rsidRPr="00CE3038">
        <w:t xml:space="preserve">the </w:t>
      </w:r>
      <w:r w:rsidRPr="00CE3038">
        <w:t xml:space="preserve">patient group, TAS-20 scores </w:t>
      </w:r>
      <w:r w:rsidR="007703FD" w:rsidRPr="00CE3038">
        <w:t>correlated with age (</w:t>
      </w:r>
      <w:r w:rsidR="00F02D4B" w:rsidRPr="00CE3038">
        <w:rPr>
          <w:i/>
        </w:rPr>
        <w:t>r</w:t>
      </w:r>
      <w:r w:rsidR="007703FD" w:rsidRPr="00CE3038">
        <w:t xml:space="preserve"> = .41, </w:t>
      </w:r>
      <w:r w:rsidR="00F02D4B" w:rsidRPr="00CE3038">
        <w:rPr>
          <w:i/>
        </w:rPr>
        <w:t>p</w:t>
      </w:r>
      <w:r w:rsidR="007703FD" w:rsidRPr="00CE3038">
        <w:t xml:space="preserve"> = .03), but</w:t>
      </w:r>
      <w:r w:rsidR="005904E4" w:rsidRPr="00CE3038">
        <w:t xml:space="preserve"> </w:t>
      </w:r>
      <w:r w:rsidRPr="00CE3038">
        <w:t>n</w:t>
      </w:r>
      <w:r w:rsidR="00964CB9" w:rsidRPr="00CE3038">
        <w:t>o</w:t>
      </w:r>
      <w:r w:rsidRPr="00CE3038">
        <w:t>t with education level, clinical data (ALSFRS</w:t>
      </w:r>
      <w:r w:rsidR="002717C8" w:rsidRPr="00CE3038">
        <w:t>-R</w:t>
      </w:r>
      <w:r w:rsidRPr="00CE3038">
        <w:t xml:space="preserve"> score, Norris score and MRC score), MDRS score</w:t>
      </w:r>
      <w:r w:rsidR="008E31B2" w:rsidRPr="00CE3038">
        <w:t>,</w:t>
      </w:r>
      <w:r w:rsidRPr="00CE3038">
        <w:t xml:space="preserve"> </w:t>
      </w:r>
      <w:r w:rsidR="00C46F19" w:rsidRPr="00CE3038">
        <w:t>behavi</w:t>
      </w:r>
      <w:r w:rsidR="000B649F" w:rsidRPr="00CE3038">
        <w:t>oral status (scores of the NPI-Q</w:t>
      </w:r>
      <w:r w:rsidR="00C46F19" w:rsidRPr="00CE3038">
        <w:t xml:space="preserve">) </w:t>
      </w:r>
      <w:r w:rsidR="007703FD" w:rsidRPr="00CE3038">
        <w:t xml:space="preserve">or </w:t>
      </w:r>
      <w:r w:rsidRPr="00CE3038">
        <w:t xml:space="preserve">executive function performances (HSCT, TMT B-A, LN sequencing score and letter verbal fluency score and index). </w:t>
      </w:r>
    </w:p>
    <w:p w:rsidR="001424DF" w:rsidRPr="00CE3038" w:rsidRDefault="00B41614" w:rsidP="00B07960">
      <w:pPr>
        <w:spacing w:line="480" w:lineRule="auto"/>
        <w:rPr>
          <w:u w:val="single"/>
        </w:rPr>
      </w:pPr>
      <w:r w:rsidRPr="00CE3038">
        <w:rPr>
          <w:u w:val="single"/>
        </w:rPr>
        <w:t xml:space="preserve">3.3 </w:t>
      </w:r>
      <w:r w:rsidR="00982ED9" w:rsidRPr="00CE3038">
        <w:rPr>
          <w:u w:val="single"/>
        </w:rPr>
        <w:t>Correlation</w:t>
      </w:r>
      <w:r w:rsidR="000941A4" w:rsidRPr="00CE3038">
        <w:rPr>
          <w:u w:val="single"/>
        </w:rPr>
        <w:t>s</w:t>
      </w:r>
      <w:r w:rsidR="00982ED9" w:rsidRPr="00CE3038">
        <w:rPr>
          <w:u w:val="single"/>
        </w:rPr>
        <w:t xml:space="preserve"> between alexithymia level and </w:t>
      </w:r>
      <w:r w:rsidR="00384989" w:rsidRPr="00CE3038">
        <w:rPr>
          <w:u w:val="single"/>
        </w:rPr>
        <w:t xml:space="preserve">GM </w:t>
      </w:r>
      <w:r w:rsidR="00982ED9" w:rsidRPr="00CE3038">
        <w:rPr>
          <w:u w:val="single"/>
        </w:rPr>
        <w:t xml:space="preserve">volume </w:t>
      </w:r>
    </w:p>
    <w:p w:rsidR="00CE3BA2" w:rsidRDefault="00982ED9" w:rsidP="00B07960">
      <w:pPr>
        <w:spacing w:line="480" w:lineRule="auto"/>
      </w:pPr>
      <w:r w:rsidRPr="00CE3038">
        <w:t>The peaks of the significant negative correlation</w:t>
      </w:r>
      <w:r w:rsidR="006204C2" w:rsidRPr="00CE3038">
        <w:t>s</w:t>
      </w:r>
      <w:r w:rsidRPr="00CE3038">
        <w:t xml:space="preserve"> between the TAS-20 total </w:t>
      </w:r>
      <w:r w:rsidR="006204C2" w:rsidRPr="00CE3038">
        <w:t xml:space="preserve">or </w:t>
      </w:r>
      <w:r w:rsidRPr="00CE3038">
        <w:t xml:space="preserve">DIF scores and </w:t>
      </w:r>
      <w:r w:rsidR="00384989" w:rsidRPr="00CE3038">
        <w:t>GM</w:t>
      </w:r>
      <w:r w:rsidRPr="00CE3038">
        <w:t xml:space="preserve"> volume, with age </w:t>
      </w:r>
      <w:r w:rsidR="00C77FAE" w:rsidRPr="00CE3038">
        <w:t xml:space="preserve">and educational level </w:t>
      </w:r>
      <w:r w:rsidRPr="00CE3038">
        <w:t>as confounding variable</w:t>
      </w:r>
      <w:r w:rsidR="00C77FAE" w:rsidRPr="00CE3038">
        <w:t>s</w:t>
      </w:r>
      <w:r w:rsidRPr="00CE3038">
        <w:t xml:space="preserve"> for 28 patients, are </w:t>
      </w:r>
      <w:r w:rsidR="007703FD" w:rsidRPr="00CE3038">
        <w:lastRenderedPageBreak/>
        <w:t xml:space="preserve">given in </w:t>
      </w:r>
      <w:r w:rsidR="00A869D7" w:rsidRPr="00CE3038">
        <w:t>T</w:t>
      </w:r>
      <w:r w:rsidRPr="00CE3038">
        <w:t>able</w:t>
      </w:r>
      <w:r w:rsidR="005904E4" w:rsidRPr="00CE3038">
        <w:t>s</w:t>
      </w:r>
      <w:r w:rsidRPr="00CE3038">
        <w:t xml:space="preserve"> 3 and 4. TAS-20 total scores correlated negatively and significantly with </w:t>
      </w:r>
      <w:r w:rsidR="00384989" w:rsidRPr="00CE3038">
        <w:t>GM</w:t>
      </w:r>
      <w:r w:rsidRPr="00CE3038">
        <w:t xml:space="preserve"> volume </w:t>
      </w:r>
      <w:r w:rsidR="00384989" w:rsidRPr="00CE3038">
        <w:t xml:space="preserve">in the </w:t>
      </w:r>
      <w:r w:rsidRPr="00CE3038">
        <w:t>right and left anterior cingulate cortex</w:t>
      </w:r>
      <w:r w:rsidR="00673593" w:rsidRPr="00CE3038">
        <w:t xml:space="preserve"> (ACC)</w:t>
      </w:r>
      <w:r w:rsidRPr="00CE3038">
        <w:t xml:space="preserve">, left inferior frontal </w:t>
      </w:r>
      <w:proofErr w:type="spellStart"/>
      <w:r w:rsidRPr="00CE3038">
        <w:t>gyrus</w:t>
      </w:r>
      <w:proofErr w:type="spellEnd"/>
      <w:r w:rsidRPr="00CE3038">
        <w:t xml:space="preserve"> (triangular and </w:t>
      </w:r>
      <w:proofErr w:type="spellStart"/>
      <w:r w:rsidRPr="00CE3038">
        <w:t>opercular</w:t>
      </w:r>
      <w:proofErr w:type="spellEnd"/>
      <w:r w:rsidRPr="00CE3038">
        <w:t xml:space="preserve"> part</w:t>
      </w:r>
      <w:r w:rsidR="000941A4" w:rsidRPr="00CE3038">
        <w:t>s</w:t>
      </w:r>
      <w:r w:rsidRPr="00CE3038">
        <w:t xml:space="preserve">), left middle frontal </w:t>
      </w:r>
      <w:proofErr w:type="spellStart"/>
      <w:r w:rsidRPr="00CE3038">
        <w:t>gyrus</w:t>
      </w:r>
      <w:proofErr w:type="spellEnd"/>
      <w:r w:rsidR="000941A4" w:rsidRPr="00CE3038">
        <w:t>,</w:t>
      </w:r>
      <w:r w:rsidRPr="00CE3038">
        <w:t xml:space="preserve"> and right superior temporal </w:t>
      </w:r>
      <w:proofErr w:type="spellStart"/>
      <w:r w:rsidRPr="00CE3038">
        <w:t>gyrus</w:t>
      </w:r>
      <w:proofErr w:type="spellEnd"/>
      <w:r w:rsidRPr="00CE3038">
        <w:t xml:space="preserve"> (see </w:t>
      </w:r>
      <w:r w:rsidR="00A869D7" w:rsidRPr="00CE3038">
        <w:t>F</w:t>
      </w:r>
      <w:r w:rsidRPr="00CE3038">
        <w:t xml:space="preserve">ig. 1). TAS-20 DIF scores </w:t>
      </w:r>
      <w:r w:rsidR="001319C2" w:rsidRPr="00CE3038">
        <w:t xml:space="preserve">had significant negative correlations with </w:t>
      </w:r>
      <w:r w:rsidR="00384989" w:rsidRPr="00CE3038">
        <w:t xml:space="preserve">GM volume in the </w:t>
      </w:r>
      <w:r w:rsidRPr="00CE3038">
        <w:t xml:space="preserve">right </w:t>
      </w:r>
      <w:r w:rsidR="00673593" w:rsidRPr="00CE3038">
        <w:t>ACC</w:t>
      </w:r>
      <w:r w:rsidRPr="00CE3038">
        <w:t xml:space="preserve">, left inferior frontal </w:t>
      </w:r>
      <w:proofErr w:type="spellStart"/>
      <w:r w:rsidRPr="00CE3038">
        <w:t>gyrus</w:t>
      </w:r>
      <w:proofErr w:type="spellEnd"/>
      <w:r w:rsidRPr="00CE3038">
        <w:t xml:space="preserve"> (triangular and </w:t>
      </w:r>
      <w:proofErr w:type="spellStart"/>
      <w:r w:rsidRPr="00CE3038">
        <w:t>opercular</w:t>
      </w:r>
      <w:proofErr w:type="spellEnd"/>
      <w:r w:rsidRPr="00CE3038">
        <w:t xml:space="preserve"> parts)</w:t>
      </w:r>
      <w:r w:rsidR="000941A4" w:rsidRPr="00CE3038">
        <w:t>,</w:t>
      </w:r>
      <w:r w:rsidRPr="00CE3038">
        <w:t xml:space="preserve"> and middle frontal </w:t>
      </w:r>
      <w:proofErr w:type="spellStart"/>
      <w:r w:rsidRPr="00CE3038">
        <w:t>gyrus</w:t>
      </w:r>
      <w:proofErr w:type="spellEnd"/>
      <w:r w:rsidRPr="00CE3038">
        <w:t xml:space="preserve"> (see </w:t>
      </w:r>
      <w:r w:rsidR="00A869D7" w:rsidRPr="00CE3038">
        <w:t>F</w:t>
      </w:r>
      <w:r w:rsidRPr="00CE3038">
        <w:t xml:space="preserve">ig. 1). </w:t>
      </w:r>
    </w:p>
    <w:p w:rsidR="001424DF" w:rsidRPr="003808EE" w:rsidRDefault="00254090" w:rsidP="00B41614">
      <w:pPr>
        <w:pStyle w:val="Paragraphedeliste"/>
        <w:numPr>
          <w:ilvl w:val="0"/>
          <w:numId w:val="7"/>
        </w:numPr>
        <w:spacing w:line="480" w:lineRule="auto"/>
      </w:pPr>
      <w:r w:rsidRPr="003808EE">
        <w:t xml:space="preserve">DISCUSSION </w:t>
      </w:r>
    </w:p>
    <w:p w:rsidR="001424DF" w:rsidRPr="003808EE" w:rsidRDefault="00B41614" w:rsidP="00B07960">
      <w:pPr>
        <w:spacing w:line="480" w:lineRule="auto"/>
        <w:rPr>
          <w:u w:val="single"/>
        </w:rPr>
      </w:pPr>
      <w:r w:rsidRPr="003808EE">
        <w:rPr>
          <w:u w:val="single"/>
        </w:rPr>
        <w:t xml:space="preserve">4.1 </w:t>
      </w:r>
      <w:r w:rsidR="003A1881" w:rsidRPr="003808EE">
        <w:rPr>
          <w:u w:val="single"/>
        </w:rPr>
        <w:t>Alexithy</w:t>
      </w:r>
      <w:r w:rsidR="00062DA1" w:rsidRPr="003808EE">
        <w:rPr>
          <w:u w:val="single"/>
        </w:rPr>
        <w:t xml:space="preserve">mia in ALS </w:t>
      </w:r>
    </w:p>
    <w:p w:rsidR="001424DF" w:rsidRPr="003808EE" w:rsidRDefault="00B70D67" w:rsidP="00B07960">
      <w:pPr>
        <w:spacing w:line="480" w:lineRule="auto"/>
      </w:pPr>
      <w:r w:rsidRPr="003808EE">
        <w:t xml:space="preserve">Our results confirm that </w:t>
      </w:r>
      <w:r w:rsidR="009A4FCF" w:rsidRPr="003808EE">
        <w:t xml:space="preserve">both the experience and the expression of </w:t>
      </w:r>
      <w:r w:rsidR="00EE4EA0" w:rsidRPr="003808EE">
        <w:t xml:space="preserve">one’s own </w:t>
      </w:r>
      <w:r w:rsidR="009A4FCF" w:rsidRPr="003808EE">
        <w:t xml:space="preserve">emotions are altered in </w:t>
      </w:r>
      <w:r w:rsidR="00384989" w:rsidRPr="003808EE">
        <w:t xml:space="preserve">a high proportion of </w:t>
      </w:r>
      <w:r w:rsidRPr="003808EE">
        <w:t>patient</w:t>
      </w:r>
      <w:r w:rsidR="00F554A7" w:rsidRPr="003808EE">
        <w:t>s</w:t>
      </w:r>
      <w:r w:rsidRPr="003808EE">
        <w:t xml:space="preserve"> </w:t>
      </w:r>
      <w:r w:rsidR="00A869D7" w:rsidRPr="003808EE">
        <w:t>with ALS</w:t>
      </w:r>
      <w:r w:rsidR="00461B05" w:rsidRPr="003808EE">
        <w:t xml:space="preserve">. </w:t>
      </w:r>
      <w:r w:rsidR="009A4FCF" w:rsidRPr="003808EE">
        <w:t>The</w:t>
      </w:r>
      <w:r w:rsidR="00D42C21" w:rsidRPr="003808EE">
        <w:t>se</w:t>
      </w:r>
      <w:r w:rsidR="009A4FCF" w:rsidRPr="003808EE">
        <w:t xml:space="preserve"> </w:t>
      </w:r>
      <w:r w:rsidR="00D42C21" w:rsidRPr="003808EE">
        <w:t xml:space="preserve">patients </w:t>
      </w:r>
      <w:r w:rsidR="007C4B2E" w:rsidRPr="003808EE">
        <w:t>have significant difficult</w:t>
      </w:r>
      <w:r w:rsidR="00A869D7" w:rsidRPr="003808EE">
        <w:t>y</w:t>
      </w:r>
      <w:r w:rsidR="007C4B2E" w:rsidRPr="003808EE">
        <w:t xml:space="preserve"> identify</w:t>
      </w:r>
      <w:r w:rsidR="00A869D7" w:rsidRPr="003808EE">
        <w:t>ing</w:t>
      </w:r>
      <w:r w:rsidR="007C4B2E" w:rsidRPr="003808EE">
        <w:t xml:space="preserve"> their feeling</w:t>
      </w:r>
      <w:r w:rsidR="00813056" w:rsidRPr="003808EE">
        <w:t>s</w:t>
      </w:r>
      <w:r w:rsidR="007C4B2E" w:rsidRPr="003808EE">
        <w:t xml:space="preserve"> compared </w:t>
      </w:r>
      <w:r w:rsidR="00A869D7" w:rsidRPr="003808EE">
        <w:t xml:space="preserve">with </w:t>
      </w:r>
      <w:r w:rsidR="007C4B2E" w:rsidRPr="003808EE">
        <w:t xml:space="preserve">healthy </w:t>
      </w:r>
      <w:r w:rsidR="00A869D7" w:rsidRPr="003808EE">
        <w:t>individuals</w:t>
      </w:r>
      <w:r w:rsidR="003926CC" w:rsidRPr="003808EE">
        <w:t xml:space="preserve">. </w:t>
      </w:r>
      <w:r w:rsidR="00A86A33" w:rsidRPr="003808EE">
        <w:t xml:space="preserve">More than </w:t>
      </w:r>
      <w:r w:rsidR="00813056" w:rsidRPr="003808EE">
        <w:t xml:space="preserve">half of </w:t>
      </w:r>
      <w:r w:rsidR="005F3616" w:rsidRPr="003808EE">
        <w:t xml:space="preserve">patients </w:t>
      </w:r>
      <w:r w:rsidR="00384989" w:rsidRPr="003808EE">
        <w:t xml:space="preserve">are </w:t>
      </w:r>
      <w:proofErr w:type="spellStart"/>
      <w:r w:rsidR="00A86A33" w:rsidRPr="003808EE">
        <w:t>alexithymic</w:t>
      </w:r>
      <w:proofErr w:type="spellEnd"/>
      <w:r w:rsidR="00A869D7" w:rsidRPr="003808EE">
        <w:t>,</w:t>
      </w:r>
      <w:r w:rsidR="00A86A33" w:rsidRPr="003808EE">
        <w:t xml:space="preserve"> </w:t>
      </w:r>
      <w:r w:rsidR="00A869D7" w:rsidRPr="003808EE">
        <w:t xml:space="preserve">whereas </w:t>
      </w:r>
      <w:r w:rsidR="00813056" w:rsidRPr="003808EE">
        <w:t>the</w:t>
      </w:r>
      <w:r w:rsidR="00A86A33" w:rsidRPr="003808EE">
        <w:t xml:space="preserve"> prevalence of alexithymia in </w:t>
      </w:r>
      <w:r w:rsidR="00813056" w:rsidRPr="003808EE">
        <w:t xml:space="preserve">the </w:t>
      </w:r>
      <w:r w:rsidR="00A86A33" w:rsidRPr="003808EE">
        <w:t xml:space="preserve">general population </w:t>
      </w:r>
      <w:r w:rsidR="00813056" w:rsidRPr="003808EE">
        <w:t xml:space="preserve">ranges </w:t>
      </w:r>
      <w:r w:rsidR="00A86A33" w:rsidRPr="003808EE">
        <w:t>from 2 to 19%</w:t>
      </w:r>
      <w:r w:rsidR="00813056" w:rsidRPr="003808EE">
        <w:t>,</w:t>
      </w:r>
      <w:r w:rsidR="00A86A33" w:rsidRPr="003808EE">
        <w:t xml:space="preserve"> depending on age, sex and educational level</w:t>
      </w:r>
      <w:r w:rsidR="001D32D2" w:rsidRPr="003808EE">
        <w:t xml:space="preserve"> </w:t>
      </w:r>
      <w:r w:rsidR="00394694" w:rsidRPr="003808EE">
        <w:fldChar w:fldCharType="begin"/>
      </w:r>
      <w:r w:rsidR="002338F7">
        <w:instrText xml:space="preserve"> ADDIN ZOTERO_ITEM {"citationID":"2oo3u0mdui","properties":{"formattedCitation":"{\\rtf (Honkalampi, Hintikka, Tanskanen, Lehtonen, &amp; Viinam\\uc0\\u228{}ki, 2000; Salminen et al., 1999)}","plainCitation":"(Honkalampi, Hintikka, Tanskanen, Lehtonen, &amp; Viinamäki, 2000; Salminen et al., 1999)"},"citationItems":[{"id":109,"uris":["http://zotero.org/users/local/vbmAA9vT/items/W728AZX7"],"uri":["http://zotero.org/users/local/vbmAA9vT/items/W728AZX7"]},{"id":36,"uris":["http://zotero.org/users/local/vbmAA9vT/items/XXBJJM3W"],"uri":["http://zotero.org/users/local/vbmAA9vT/items/XXBJJM3W"]}]} </w:instrText>
      </w:r>
      <w:r w:rsidR="00394694" w:rsidRPr="003808EE">
        <w:fldChar w:fldCharType="separate"/>
      </w:r>
      <w:r w:rsidR="00D10DB0" w:rsidRPr="003808EE">
        <w:t>(Honkalampi, Hintikka, Tanskanen, Lehtonen, &amp; Viinamäki, 2000; Salminen et al., 1999)</w:t>
      </w:r>
      <w:r w:rsidR="00394694" w:rsidRPr="003808EE">
        <w:fldChar w:fldCharType="end"/>
      </w:r>
      <w:r w:rsidR="00483044" w:rsidRPr="003808EE">
        <w:t>.</w:t>
      </w:r>
      <w:r w:rsidR="00A86A33" w:rsidRPr="003808EE">
        <w:t xml:space="preserve"> The prevalence of alexithymia in our control group </w:t>
      </w:r>
      <w:r w:rsidR="00A869D7" w:rsidRPr="003808EE">
        <w:t xml:space="preserve">was </w:t>
      </w:r>
      <w:r w:rsidR="00A86A33" w:rsidRPr="003808EE">
        <w:t>23%</w:t>
      </w:r>
      <w:r w:rsidR="00A869D7" w:rsidRPr="003808EE">
        <w:t>,</w:t>
      </w:r>
      <w:r w:rsidR="00A86A33" w:rsidRPr="003808EE">
        <w:t xml:space="preserve"> which approximates </w:t>
      </w:r>
      <w:r w:rsidR="00A869D7" w:rsidRPr="003808EE">
        <w:t xml:space="preserve">to </w:t>
      </w:r>
      <w:r w:rsidR="00A86A33" w:rsidRPr="003808EE">
        <w:t>the highe</w:t>
      </w:r>
      <w:r w:rsidR="00813056" w:rsidRPr="003808EE">
        <w:t>st</w:t>
      </w:r>
      <w:r w:rsidR="00A86A33" w:rsidRPr="003808EE">
        <w:t xml:space="preserve"> rate</w:t>
      </w:r>
      <w:r w:rsidR="00813056" w:rsidRPr="003808EE">
        <w:t>s</w:t>
      </w:r>
      <w:r w:rsidR="00A86A33" w:rsidRPr="003808EE">
        <w:t xml:space="preserve"> in general population</w:t>
      </w:r>
      <w:r w:rsidR="00A869D7" w:rsidRPr="003808EE">
        <w:t>,</w:t>
      </w:r>
      <w:r w:rsidR="00A86A33" w:rsidRPr="003808EE">
        <w:t xml:space="preserve"> </w:t>
      </w:r>
      <w:r w:rsidR="00116247" w:rsidRPr="003808EE">
        <w:t xml:space="preserve">probably </w:t>
      </w:r>
      <w:r w:rsidR="00A86A33" w:rsidRPr="003808EE">
        <w:t xml:space="preserve">because of the predominance of </w:t>
      </w:r>
      <w:r w:rsidR="00813056" w:rsidRPr="003808EE">
        <w:t xml:space="preserve">men </w:t>
      </w:r>
      <w:r w:rsidR="00A86A33" w:rsidRPr="003808EE">
        <w:t xml:space="preserve">and the advanced age of the group. </w:t>
      </w:r>
    </w:p>
    <w:p w:rsidR="001E5EF3" w:rsidRDefault="00254A5C" w:rsidP="00B07960">
      <w:pPr>
        <w:spacing w:line="480" w:lineRule="auto"/>
        <w:rPr>
          <w:rStyle w:val="hps"/>
          <w:u w:val="single"/>
        </w:rPr>
      </w:pPr>
      <w:r w:rsidRPr="003808EE">
        <w:t>The TAS-20 scale</w:t>
      </w:r>
      <w:r w:rsidR="00E95582" w:rsidRPr="003808EE">
        <w:t xml:space="preserve">, which was not designed to specifically identify </w:t>
      </w:r>
      <w:r w:rsidR="00A869D7" w:rsidRPr="003808EE">
        <w:t>T</w:t>
      </w:r>
      <w:r w:rsidR="00E95582" w:rsidRPr="003808EE">
        <w:t>ype</w:t>
      </w:r>
      <w:r w:rsidR="009A4FCF" w:rsidRPr="003808EE">
        <w:t>-</w:t>
      </w:r>
      <w:r w:rsidR="00E95582" w:rsidRPr="003808EE">
        <w:t xml:space="preserve">I or </w:t>
      </w:r>
      <w:r w:rsidR="00A869D7" w:rsidRPr="003808EE">
        <w:t>T</w:t>
      </w:r>
      <w:r w:rsidR="00E95582" w:rsidRPr="003808EE">
        <w:t>ype</w:t>
      </w:r>
      <w:r w:rsidR="009A4FCF" w:rsidRPr="003808EE">
        <w:t>-</w:t>
      </w:r>
      <w:r w:rsidR="00E95582" w:rsidRPr="003808EE">
        <w:t>II alexithymia, tends to</w:t>
      </w:r>
      <w:r w:rsidRPr="003808EE">
        <w:t xml:space="preserve"> emphasize </w:t>
      </w:r>
      <w:r w:rsidR="00E95582" w:rsidRPr="003808EE">
        <w:t xml:space="preserve">its </w:t>
      </w:r>
      <w:r w:rsidRPr="003808EE">
        <w:t>cognitive aspects (identify</w:t>
      </w:r>
      <w:r w:rsidR="00A869D7" w:rsidRPr="003808EE">
        <w:t>ing</w:t>
      </w:r>
      <w:r w:rsidRPr="003808EE">
        <w:t>, verbaliz</w:t>
      </w:r>
      <w:r w:rsidR="00A869D7" w:rsidRPr="003808EE">
        <w:t>ing</w:t>
      </w:r>
      <w:r w:rsidRPr="003808EE">
        <w:t xml:space="preserve"> and analyz</w:t>
      </w:r>
      <w:r w:rsidR="00A869D7" w:rsidRPr="003808EE">
        <w:t>ing</w:t>
      </w:r>
      <w:r w:rsidRPr="003808EE">
        <w:t xml:space="preserve">) and </w:t>
      </w:r>
      <w:r w:rsidR="00AB18DF" w:rsidRPr="003808EE">
        <w:t xml:space="preserve">to </w:t>
      </w:r>
      <w:r w:rsidR="008D06F5" w:rsidRPr="003808EE">
        <w:t xml:space="preserve">underestimate </w:t>
      </w:r>
      <w:r w:rsidR="00E95582" w:rsidRPr="003808EE">
        <w:t xml:space="preserve">its </w:t>
      </w:r>
      <w:r w:rsidRPr="003808EE">
        <w:t>emotional component</w:t>
      </w:r>
      <w:r w:rsidR="00A869D7" w:rsidRPr="003808EE">
        <w:t>,</w:t>
      </w:r>
      <w:r w:rsidRPr="003808EE">
        <w:t xml:space="preserve"> represented by emotionalizing and fantasizing</w:t>
      </w:r>
      <w:r w:rsidR="001D32D2" w:rsidRPr="003808EE">
        <w:t xml:space="preserve"> </w:t>
      </w:r>
      <w:r w:rsidR="00394694" w:rsidRPr="003808EE">
        <w:fldChar w:fldCharType="begin"/>
      </w:r>
      <w:r w:rsidR="009B2081">
        <w:instrText xml:space="preserve"> ADDIN ZOTERO_ITEM {"citationID":"16p4ptn17","properties":{"formattedCitation":"(Larsen, Brand, Bermond, &amp; Hijman, 2003)","plainCitation":"(Larsen, Brand, Bermond, &amp; Hijman, 2003)"},"citationItems":[{"id":50,"uris":["http://zotero.org/users/local/vbmAA9vT/items/X2QMF4FX"],"uri":["http://zotero.org/users/local/vbmAA9vT/items/X2QMF4FX"]}]} </w:instrText>
      </w:r>
      <w:r w:rsidR="00394694" w:rsidRPr="003808EE">
        <w:fldChar w:fldCharType="separate"/>
      </w:r>
      <w:r w:rsidR="009B2081" w:rsidRPr="009B2081">
        <w:t xml:space="preserve">(Larsen, Brand, </w:t>
      </w:r>
      <w:proofErr w:type="spellStart"/>
      <w:r w:rsidR="009B2081" w:rsidRPr="009B2081">
        <w:t>Bermond</w:t>
      </w:r>
      <w:proofErr w:type="spellEnd"/>
      <w:r w:rsidR="009B2081" w:rsidRPr="009B2081">
        <w:t xml:space="preserve">, &amp; </w:t>
      </w:r>
      <w:proofErr w:type="spellStart"/>
      <w:r w:rsidR="009B2081" w:rsidRPr="009B2081">
        <w:t>Hijman</w:t>
      </w:r>
      <w:proofErr w:type="spellEnd"/>
      <w:r w:rsidR="009B2081" w:rsidRPr="009B2081">
        <w:t>, 2003)</w:t>
      </w:r>
      <w:r w:rsidR="00394694" w:rsidRPr="003808EE">
        <w:fldChar w:fldCharType="end"/>
      </w:r>
      <w:r w:rsidRPr="003808EE">
        <w:t>.</w:t>
      </w:r>
      <w:r w:rsidR="008D06F5" w:rsidRPr="003808EE">
        <w:t xml:space="preserve"> However,</w:t>
      </w:r>
      <w:r w:rsidRPr="003808EE">
        <w:t xml:space="preserve"> </w:t>
      </w:r>
      <w:r w:rsidR="00E95582" w:rsidRPr="003808EE">
        <w:t xml:space="preserve">if </w:t>
      </w:r>
      <w:r w:rsidR="00E2402D" w:rsidRPr="003808EE">
        <w:t xml:space="preserve">we </w:t>
      </w:r>
      <w:r w:rsidR="00D42C21" w:rsidRPr="003808EE">
        <w:t xml:space="preserve">assume </w:t>
      </w:r>
      <w:r w:rsidR="00E2402D" w:rsidRPr="003808EE">
        <w:t xml:space="preserve">that </w:t>
      </w:r>
      <w:r w:rsidR="00051D2A" w:rsidRPr="003808EE">
        <w:t xml:space="preserve">the DIF </w:t>
      </w:r>
      <w:proofErr w:type="spellStart"/>
      <w:r w:rsidR="009A4FCF" w:rsidRPr="003808EE">
        <w:t>subscore</w:t>
      </w:r>
      <w:proofErr w:type="spellEnd"/>
      <w:r w:rsidR="00051D2A" w:rsidRPr="003808EE">
        <w:t xml:space="preserve"> </w:t>
      </w:r>
      <w:r w:rsidR="00E95582" w:rsidRPr="003808EE">
        <w:t xml:space="preserve">primarily </w:t>
      </w:r>
      <w:r w:rsidR="00051D2A" w:rsidRPr="003808EE">
        <w:t>reflect</w:t>
      </w:r>
      <w:r w:rsidR="00E95582" w:rsidRPr="003808EE">
        <w:t>s</w:t>
      </w:r>
      <w:r w:rsidR="00051D2A" w:rsidRPr="003808EE">
        <w:t xml:space="preserve"> emotional experience</w:t>
      </w:r>
      <w:r w:rsidR="00850EFA">
        <w:t xml:space="preserve"> </w:t>
      </w:r>
      <w:r w:rsidR="001754FF">
        <w:t>(</w:t>
      </w:r>
      <w:r w:rsidR="00AB7768" w:rsidRPr="00850EFA">
        <w:t xml:space="preserve">including first the perception of physical sensations and then an awareness of </w:t>
      </w:r>
      <w:r w:rsidR="00190CE6" w:rsidRPr="00850EFA">
        <w:t>their significance</w:t>
      </w:r>
      <w:r w:rsidR="001754FF" w:rsidRPr="00850EFA">
        <w:t>)</w:t>
      </w:r>
      <w:r w:rsidR="00AB7768">
        <w:t xml:space="preserve"> </w:t>
      </w:r>
      <w:r w:rsidR="00E2402D" w:rsidRPr="003808EE">
        <w:t xml:space="preserve">whereas the other </w:t>
      </w:r>
      <w:r w:rsidR="00A869D7" w:rsidRPr="003808EE">
        <w:t xml:space="preserve">two </w:t>
      </w:r>
      <w:proofErr w:type="spellStart"/>
      <w:r w:rsidR="009A4FCF" w:rsidRPr="003808EE">
        <w:t>subscores</w:t>
      </w:r>
      <w:proofErr w:type="spellEnd"/>
      <w:r w:rsidR="009A4FCF" w:rsidRPr="003808EE">
        <w:t xml:space="preserve"> </w:t>
      </w:r>
      <w:r w:rsidR="00E2402D" w:rsidRPr="003808EE">
        <w:t xml:space="preserve">reflect emotional </w:t>
      </w:r>
      <w:proofErr w:type="spellStart"/>
      <w:r w:rsidR="00E2402D" w:rsidRPr="003808EE">
        <w:t>mentalizing</w:t>
      </w:r>
      <w:proofErr w:type="spellEnd"/>
      <w:r w:rsidR="00E95582" w:rsidRPr="003808EE">
        <w:t xml:space="preserve">, </w:t>
      </w:r>
      <w:r w:rsidR="00384989" w:rsidRPr="003808EE">
        <w:t>then</w:t>
      </w:r>
      <w:r w:rsidR="00E95582" w:rsidRPr="003808EE">
        <w:t xml:space="preserve"> the main difficulty of </w:t>
      </w:r>
      <w:r w:rsidR="00C748F9" w:rsidRPr="003808EE">
        <w:t xml:space="preserve">patients with </w:t>
      </w:r>
      <w:r w:rsidR="00172F10" w:rsidRPr="003808EE">
        <w:t xml:space="preserve">ALS </w:t>
      </w:r>
      <w:r w:rsidR="009A4FCF" w:rsidRPr="003808EE">
        <w:t>would appear</w:t>
      </w:r>
      <w:r w:rsidR="00384989" w:rsidRPr="003808EE">
        <w:t xml:space="preserve"> to </w:t>
      </w:r>
      <w:r w:rsidR="00E95582" w:rsidRPr="003808EE">
        <w:t>lie</w:t>
      </w:r>
      <w:r w:rsidR="00172F10" w:rsidRPr="003808EE">
        <w:t xml:space="preserve"> in </w:t>
      </w:r>
      <w:r w:rsidR="00C748F9" w:rsidRPr="003808EE">
        <w:t xml:space="preserve">the </w:t>
      </w:r>
      <w:r w:rsidR="00172F10" w:rsidRPr="003808EE">
        <w:lastRenderedPageBreak/>
        <w:t xml:space="preserve">experiencing </w:t>
      </w:r>
      <w:r w:rsidR="009A4FCF" w:rsidRPr="003808EE">
        <w:t xml:space="preserve">of </w:t>
      </w:r>
      <w:r w:rsidR="00172F10" w:rsidRPr="003808EE">
        <w:t>emotion</w:t>
      </w:r>
      <w:r w:rsidR="00384989" w:rsidRPr="003808EE">
        <w:t>, which corresponds to</w:t>
      </w:r>
      <w:r w:rsidR="008D06F5" w:rsidRPr="003808EE">
        <w:t xml:space="preserve"> </w:t>
      </w:r>
      <w:r w:rsidR="00C748F9" w:rsidRPr="003808EE">
        <w:t>Type</w:t>
      </w:r>
      <w:r w:rsidR="009A4FCF" w:rsidRPr="003808EE">
        <w:t>-</w:t>
      </w:r>
      <w:r w:rsidR="008D06F5" w:rsidRPr="003808EE">
        <w:t>I alexithymia.</w:t>
      </w:r>
      <w:r w:rsidR="00945264" w:rsidRPr="003808EE">
        <w:t xml:space="preserve"> </w:t>
      </w:r>
      <w:r w:rsidR="00384989" w:rsidRPr="003808EE">
        <w:t>Interestingly</w:t>
      </w:r>
      <w:r w:rsidR="005F3616" w:rsidRPr="003808EE">
        <w:rPr>
          <w:u w:val="single"/>
        </w:rPr>
        <w:t>,</w:t>
      </w:r>
      <w:r w:rsidR="005F3616" w:rsidRPr="003808EE">
        <w:t xml:space="preserve"> Larsen</w:t>
      </w:r>
      <w:r w:rsidR="00945264" w:rsidRPr="003808EE">
        <w:t xml:space="preserve"> et al</w:t>
      </w:r>
      <w:r w:rsidR="00C748F9" w:rsidRPr="003808EE">
        <w:t>.</w:t>
      </w:r>
      <w:r w:rsidR="00945264" w:rsidRPr="003808EE">
        <w:t xml:space="preserve"> suggest</w:t>
      </w:r>
      <w:r w:rsidR="00C85079" w:rsidRPr="003808EE">
        <w:t>ed</w:t>
      </w:r>
      <w:r w:rsidR="00BA0834" w:rsidRPr="003808EE">
        <w:t xml:space="preserve"> </w:t>
      </w:r>
      <w:r w:rsidR="00945264" w:rsidRPr="003808EE">
        <w:t xml:space="preserve">that </w:t>
      </w:r>
      <w:r w:rsidR="00BA0834" w:rsidRPr="003808EE">
        <w:t xml:space="preserve">a </w:t>
      </w:r>
      <w:r w:rsidR="00C748F9" w:rsidRPr="003808EE">
        <w:t xml:space="preserve">substantially </w:t>
      </w:r>
      <w:r w:rsidR="00BA0834" w:rsidRPr="003808EE">
        <w:t>reduced level of emotionalizing protect</w:t>
      </w:r>
      <w:r w:rsidR="00C748F9" w:rsidRPr="003808EE">
        <w:t>s individuals</w:t>
      </w:r>
      <w:r w:rsidR="00BA0834" w:rsidRPr="003808EE">
        <w:t xml:space="preserve"> from emotional and psychiatric problems.</w:t>
      </w:r>
      <w:r w:rsidR="00945264" w:rsidRPr="003808EE">
        <w:t xml:space="preserve"> </w:t>
      </w:r>
      <w:r w:rsidR="009517AA" w:rsidRPr="003808EE">
        <w:t xml:space="preserve">It is </w:t>
      </w:r>
      <w:r w:rsidR="005C5000" w:rsidRPr="003808EE">
        <w:t>a matter of fact</w:t>
      </w:r>
      <w:r w:rsidR="009517AA" w:rsidRPr="003808EE">
        <w:t xml:space="preserve"> that</w:t>
      </w:r>
      <w:r w:rsidR="005C5000" w:rsidRPr="003808EE">
        <w:t xml:space="preserve"> </w:t>
      </w:r>
      <w:r w:rsidR="00C748F9" w:rsidRPr="003808EE">
        <w:t>fewer</w:t>
      </w:r>
      <w:r w:rsidR="0006661E" w:rsidRPr="003808EE">
        <w:t xml:space="preserve"> than 10% of </w:t>
      </w:r>
      <w:r w:rsidR="00C748F9" w:rsidRPr="003808EE">
        <w:t xml:space="preserve">patients with </w:t>
      </w:r>
      <w:r w:rsidR="005C5000" w:rsidRPr="003808EE">
        <w:t xml:space="preserve">ALS experience </w:t>
      </w:r>
      <w:r w:rsidR="0006661E" w:rsidRPr="003808EE">
        <w:t>depression</w:t>
      </w:r>
      <w:r w:rsidR="001D32D2" w:rsidRPr="003808EE">
        <w:t xml:space="preserve"> </w:t>
      </w:r>
      <w:r w:rsidR="00394694" w:rsidRPr="003808EE">
        <w:fldChar w:fldCharType="begin"/>
      </w:r>
      <w:r w:rsidR="002338F7">
        <w:instrText xml:space="preserve"> ADDIN ZOTERO_ITEM {"citationID":"11a1hl376u","properties":{"formattedCitation":"{\\rtf (Kurt, Nijboer, Matuz, &amp; K\\uc0\\u252{}bler, 2007; Rabkin et al., 2005)}","plainCitation":"(Kurt, Nijboer, Matuz, &amp; Kübler, 2007; Rabkin et al., 2005)"},"citationItems":[{"id":91,"uris":["http://zotero.org/users/local/vbmAA9vT/items/R5VQNXZR"],"uri":["http://zotero.org/users/local/vbmAA9vT/items/R5VQNXZR"]},{"id":93,"uris":["http://zotero.org/users/local/vbmAA9vT/items/7RPRRZXG"],"uri":["http://zotero.org/users/local/vbmAA9vT/items/7RPRRZXG"]}]} </w:instrText>
      </w:r>
      <w:r w:rsidR="00394694" w:rsidRPr="003808EE">
        <w:fldChar w:fldCharType="separate"/>
      </w:r>
      <w:r w:rsidR="00D10DB0" w:rsidRPr="003808EE">
        <w:t>(Kurt, Nijboer, Matuz, &amp; Kübler, 2007; Rabkin et al., 2005)</w:t>
      </w:r>
      <w:r w:rsidR="00394694" w:rsidRPr="003808EE">
        <w:fldChar w:fldCharType="end"/>
      </w:r>
      <w:r w:rsidR="009517AA" w:rsidRPr="003808EE">
        <w:t>,</w:t>
      </w:r>
      <w:r w:rsidR="00FA4B3C" w:rsidRPr="003808EE">
        <w:rPr>
          <w:rStyle w:val="hps"/>
        </w:rPr>
        <w:t xml:space="preserve"> </w:t>
      </w:r>
      <w:r w:rsidR="00C91D90" w:rsidRPr="003808EE">
        <w:rPr>
          <w:rStyle w:val="hps"/>
        </w:rPr>
        <w:t>w</w:t>
      </w:r>
      <w:r w:rsidR="00DD6CD1" w:rsidRPr="003808EE">
        <w:rPr>
          <w:rStyle w:val="hps"/>
        </w:rPr>
        <w:t>h</w:t>
      </w:r>
      <w:r w:rsidR="00C91D90" w:rsidRPr="003808EE">
        <w:rPr>
          <w:rStyle w:val="hps"/>
        </w:rPr>
        <w:t xml:space="preserve">ich could </w:t>
      </w:r>
      <w:r w:rsidR="005C5000" w:rsidRPr="003808EE">
        <w:rPr>
          <w:rStyle w:val="hps"/>
        </w:rPr>
        <w:t xml:space="preserve">partly </w:t>
      </w:r>
      <w:r w:rsidR="00C748F9" w:rsidRPr="003808EE">
        <w:rPr>
          <w:rStyle w:val="hps"/>
        </w:rPr>
        <w:t xml:space="preserve">be </w:t>
      </w:r>
      <w:r w:rsidR="00C91D90" w:rsidRPr="003808EE">
        <w:rPr>
          <w:rStyle w:val="hps"/>
        </w:rPr>
        <w:t xml:space="preserve">due to their </w:t>
      </w:r>
      <w:r w:rsidR="009517AA" w:rsidRPr="003808EE">
        <w:rPr>
          <w:rStyle w:val="hps"/>
        </w:rPr>
        <w:t>impaired</w:t>
      </w:r>
      <w:r w:rsidR="00C91D90" w:rsidRPr="003808EE">
        <w:rPr>
          <w:rStyle w:val="hps"/>
        </w:rPr>
        <w:t xml:space="preserve"> emotional experience.</w:t>
      </w:r>
      <w:r w:rsidR="00C91D90" w:rsidRPr="003808EE">
        <w:rPr>
          <w:rStyle w:val="hps"/>
          <w:u w:val="single"/>
        </w:rPr>
        <w:t xml:space="preserve"> </w:t>
      </w:r>
    </w:p>
    <w:p w:rsidR="001E5EF3" w:rsidRPr="00BA7C2F" w:rsidRDefault="00E3048D" w:rsidP="00B07960">
      <w:pPr>
        <w:spacing w:line="480" w:lineRule="auto"/>
        <w:rPr>
          <w:rStyle w:val="hps"/>
        </w:rPr>
      </w:pPr>
      <w:r>
        <w:rPr>
          <w:rStyle w:val="hps"/>
          <w:u w:val="single"/>
        </w:rPr>
        <w:t>The clinical importance of a high level of alexithymia in ALS remains to be specified. Type I alexithymia could induce psychosomatic manifestations, which could in turn skew the ALS patient</w:t>
      </w:r>
      <w:r w:rsidR="00BF64A3">
        <w:rPr>
          <w:rStyle w:val="hps"/>
          <w:u w:val="single"/>
        </w:rPr>
        <w:t>s’</w:t>
      </w:r>
      <w:r w:rsidR="007044BC">
        <w:rPr>
          <w:rStyle w:val="hps"/>
          <w:u w:val="single"/>
        </w:rPr>
        <w:t xml:space="preserve"> </w:t>
      </w:r>
      <w:r>
        <w:rPr>
          <w:rStyle w:val="hps"/>
          <w:u w:val="single"/>
        </w:rPr>
        <w:t>physical condition and make their medical management more difficult if psychological care is not proposed</w:t>
      </w:r>
      <w:r w:rsidR="001E5EF3">
        <w:rPr>
          <w:rStyle w:val="hps"/>
          <w:u w:val="single"/>
        </w:rPr>
        <w:t xml:space="preserve">. </w:t>
      </w:r>
      <w:r w:rsidR="00F824E1">
        <w:rPr>
          <w:rStyle w:val="hps"/>
          <w:u w:val="single"/>
        </w:rPr>
        <w:t>High level</w:t>
      </w:r>
      <w:r w:rsidR="007044BC">
        <w:rPr>
          <w:rStyle w:val="hps"/>
          <w:u w:val="single"/>
        </w:rPr>
        <w:t>s</w:t>
      </w:r>
      <w:r w:rsidR="00F824E1">
        <w:rPr>
          <w:rStyle w:val="hps"/>
          <w:u w:val="single"/>
        </w:rPr>
        <w:t xml:space="preserve"> of </w:t>
      </w:r>
      <w:r w:rsidR="007044BC">
        <w:rPr>
          <w:rStyle w:val="hps"/>
          <w:u w:val="single"/>
        </w:rPr>
        <w:t>a</w:t>
      </w:r>
      <w:r w:rsidR="001E5EF3">
        <w:rPr>
          <w:rStyle w:val="hps"/>
          <w:u w:val="single"/>
        </w:rPr>
        <w:t xml:space="preserve">lexithymia </w:t>
      </w:r>
      <w:r w:rsidR="00A333AE">
        <w:rPr>
          <w:rStyle w:val="hps"/>
          <w:u w:val="single"/>
        </w:rPr>
        <w:t>ha</w:t>
      </w:r>
      <w:r w:rsidR="007044BC">
        <w:rPr>
          <w:rStyle w:val="hps"/>
          <w:u w:val="single"/>
        </w:rPr>
        <w:t>ve</w:t>
      </w:r>
      <w:r w:rsidR="00A333AE">
        <w:rPr>
          <w:rStyle w:val="hps"/>
          <w:u w:val="single"/>
        </w:rPr>
        <w:t xml:space="preserve"> been</w:t>
      </w:r>
      <w:r w:rsidR="00F824E1">
        <w:rPr>
          <w:rStyle w:val="hps"/>
          <w:u w:val="single"/>
        </w:rPr>
        <w:t xml:space="preserve"> found to be correlated to less capacity of empathy </w:t>
      </w:r>
      <w:r w:rsidR="00394694">
        <w:rPr>
          <w:rStyle w:val="hps"/>
          <w:u w:val="single"/>
        </w:rPr>
        <w:fldChar w:fldCharType="begin"/>
      </w:r>
      <w:r w:rsidR="001B7F70">
        <w:rPr>
          <w:rStyle w:val="hps"/>
          <w:u w:val="single"/>
        </w:rPr>
        <w:instrText xml:space="preserve"> ADDIN ZOTERO_ITEM {"citationID":"2do6ghql92","properties":{"formattedCitation":"(Valdespino, Antezana, Ghane, &amp; Richey, 2017)","plainCitation":"(Valdespino, Antezana, Ghane, &amp; Richey, 2017)"},"citationItems":[{"id":235,"uris":["http://zotero.org/users/local/vbmAA9vT/items/CF7CUWGD"],"uri":["http://zotero.org/users/local/vbmAA9vT/items/CF7CUWGD"]}]} </w:instrText>
      </w:r>
      <w:r w:rsidR="00394694">
        <w:rPr>
          <w:rStyle w:val="hps"/>
          <w:u w:val="single"/>
        </w:rPr>
        <w:fldChar w:fldCharType="separate"/>
      </w:r>
      <w:r w:rsidR="001B7F70" w:rsidRPr="001B7F70">
        <w:t>(</w:t>
      </w:r>
      <w:r w:rsidR="00BF64A3">
        <w:t xml:space="preserve">see e.g. </w:t>
      </w:r>
      <w:r w:rsidR="001B7F70" w:rsidRPr="001B7F70">
        <w:t>Valdespino, Antezana, Ghane, &amp; Richey, 2017)</w:t>
      </w:r>
      <w:r w:rsidR="00394694">
        <w:rPr>
          <w:rStyle w:val="hps"/>
          <w:u w:val="single"/>
        </w:rPr>
        <w:fldChar w:fldCharType="end"/>
      </w:r>
      <w:r w:rsidR="003C797E">
        <w:rPr>
          <w:rStyle w:val="hps"/>
          <w:u w:val="single"/>
        </w:rPr>
        <w:t xml:space="preserve">. </w:t>
      </w:r>
      <w:r w:rsidR="00FF439B">
        <w:rPr>
          <w:rStyle w:val="hps"/>
          <w:u w:val="single"/>
        </w:rPr>
        <w:t>As shown by</w:t>
      </w:r>
      <w:r w:rsidR="00A04D56">
        <w:rPr>
          <w:rStyle w:val="hps"/>
          <w:u w:val="single"/>
        </w:rPr>
        <w:t xml:space="preserve"> </w:t>
      </w:r>
      <w:r w:rsidR="00394694">
        <w:rPr>
          <w:rStyle w:val="hps"/>
          <w:u w:val="single"/>
        </w:rPr>
        <w:fldChar w:fldCharType="begin"/>
      </w:r>
      <w:r w:rsidR="006F171B">
        <w:rPr>
          <w:rStyle w:val="hps"/>
          <w:u w:val="single"/>
        </w:rPr>
        <w:instrText xml:space="preserve"> ADDIN ZOTERO_ITEM {"citationID":"28jb41nj0n","properties":{"formattedCitation":"(Lockwood, Ang, Husain, &amp; Crockett, 2017)","plainCitation":"(Lockwood, Ang, Husain, &amp; Crockett, 2017)"},"citationItems":[{"id":237,"uris":["http://zotero.org/users/local/vbmAA9vT/items/5BEG63RX"],"uri":["http://zotero.org/users/local/vbmAA9vT/items/5BEG63RX"]}]} </w:instrText>
      </w:r>
      <w:r w:rsidR="00394694">
        <w:rPr>
          <w:rStyle w:val="hps"/>
          <w:u w:val="single"/>
        </w:rPr>
        <w:fldChar w:fldCharType="separate"/>
      </w:r>
      <w:r w:rsidR="006F171B" w:rsidRPr="006F171B">
        <w:t xml:space="preserve">Lockwood, </w:t>
      </w:r>
      <w:r w:rsidR="006F171B">
        <w:t>et al.</w:t>
      </w:r>
      <w:r w:rsidR="00394694">
        <w:rPr>
          <w:rStyle w:val="hps"/>
          <w:u w:val="single"/>
        </w:rPr>
        <w:fldChar w:fldCharType="end"/>
      </w:r>
      <w:r w:rsidR="00FF439B">
        <w:rPr>
          <w:rStyle w:val="hps"/>
          <w:u w:val="single"/>
        </w:rPr>
        <w:t>,</w:t>
      </w:r>
      <w:r w:rsidR="00FF439B" w:rsidRPr="00BA7C2F">
        <w:rPr>
          <w:rStyle w:val="hps"/>
        </w:rPr>
        <w:t xml:space="preserve"> </w:t>
      </w:r>
      <w:r w:rsidRPr="00BA7C2F">
        <w:rPr>
          <w:rStyle w:val="hps"/>
        </w:rPr>
        <w:t xml:space="preserve">a </w:t>
      </w:r>
      <w:r w:rsidR="00FF439B" w:rsidRPr="00BA7C2F">
        <w:rPr>
          <w:rStyle w:val="hps"/>
        </w:rPr>
        <w:t xml:space="preserve">low capacity of empathy is associated to apathy, </w:t>
      </w:r>
      <w:r w:rsidRPr="00BA7C2F">
        <w:rPr>
          <w:rStyle w:val="hps"/>
        </w:rPr>
        <w:t xml:space="preserve">a behavior that increases the burden of ALS caregivers </w:t>
      </w:r>
      <w:r w:rsidR="00394694" w:rsidRPr="00BA7C2F">
        <w:rPr>
          <w:rStyle w:val="hps"/>
        </w:rPr>
        <w:fldChar w:fldCharType="begin"/>
      </w:r>
      <w:r w:rsidR="00063EB9" w:rsidRPr="00BA7C2F">
        <w:rPr>
          <w:rStyle w:val="hps"/>
        </w:rPr>
        <w:instrText xml:space="preserve"> ADDIN ZOTERO_ITEM {"citationID":"2da8ttk72v","properties":{"formattedCitation":"{\\rtf (Chi\\uc0\\u242{} et al., 2010)}","plainCitation":"(Chiò et al., 2010)"},"citationItems":[{"id":239,"uris":["http://zotero.org/users/local/vbmAA9vT/items/SVGRA899"],"uri":["http://zotero.org/users/local/vbmAA9vT/items/SVGRA899"]}]} </w:instrText>
      </w:r>
      <w:r w:rsidR="00394694" w:rsidRPr="00BA7C2F">
        <w:rPr>
          <w:rStyle w:val="hps"/>
        </w:rPr>
        <w:fldChar w:fldCharType="separate"/>
      </w:r>
      <w:r w:rsidR="00063EB9" w:rsidRPr="00BA7C2F">
        <w:t>(Chiò et al., 2010)</w:t>
      </w:r>
      <w:r w:rsidR="00394694" w:rsidRPr="00BA7C2F">
        <w:rPr>
          <w:rStyle w:val="hps"/>
        </w:rPr>
        <w:fldChar w:fldCharType="end"/>
      </w:r>
      <w:r w:rsidR="00E02C8C" w:rsidRPr="00BA7C2F">
        <w:rPr>
          <w:rStyle w:val="hps"/>
        </w:rPr>
        <w:t xml:space="preserve">. </w:t>
      </w:r>
      <w:r w:rsidR="001675E0" w:rsidRPr="00BA7C2F">
        <w:rPr>
          <w:rStyle w:val="hps"/>
        </w:rPr>
        <w:t>Thus</w:t>
      </w:r>
      <w:r w:rsidR="00FF439B" w:rsidRPr="00BA7C2F">
        <w:rPr>
          <w:rStyle w:val="hps"/>
        </w:rPr>
        <w:t>,</w:t>
      </w:r>
      <w:r w:rsidR="001675E0" w:rsidRPr="00BA7C2F">
        <w:rPr>
          <w:rStyle w:val="hps"/>
        </w:rPr>
        <w:t xml:space="preserve"> a</w:t>
      </w:r>
      <w:r w:rsidR="003C797E" w:rsidRPr="00BA7C2F">
        <w:rPr>
          <w:rStyle w:val="hps"/>
        </w:rPr>
        <w:t xml:space="preserve"> lack of empathy </w:t>
      </w:r>
      <w:r w:rsidR="00E02C8C" w:rsidRPr="00BA7C2F">
        <w:rPr>
          <w:rStyle w:val="hps"/>
        </w:rPr>
        <w:t xml:space="preserve">potentially induced </w:t>
      </w:r>
      <w:r w:rsidR="00AD5B9F" w:rsidRPr="00BA7C2F">
        <w:rPr>
          <w:rStyle w:val="hps"/>
        </w:rPr>
        <w:t>by the</w:t>
      </w:r>
      <w:r w:rsidR="00E02C8C" w:rsidRPr="00BA7C2F">
        <w:rPr>
          <w:rStyle w:val="hps"/>
        </w:rPr>
        <w:t xml:space="preserve"> high level of alexithymia in </w:t>
      </w:r>
      <w:r w:rsidRPr="00BA7C2F">
        <w:rPr>
          <w:rStyle w:val="hps"/>
        </w:rPr>
        <w:t xml:space="preserve">some </w:t>
      </w:r>
      <w:r w:rsidR="003C797E" w:rsidRPr="00BA7C2F">
        <w:rPr>
          <w:rStyle w:val="hps"/>
        </w:rPr>
        <w:t>patient</w:t>
      </w:r>
      <w:r w:rsidR="00A333AE" w:rsidRPr="00BA7C2F">
        <w:rPr>
          <w:rStyle w:val="hps"/>
        </w:rPr>
        <w:t>s</w:t>
      </w:r>
      <w:r w:rsidR="003C797E" w:rsidRPr="00BA7C2F">
        <w:rPr>
          <w:rStyle w:val="hps"/>
        </w:rPr>
        <w:t xml:space="preserve"> </w:t>
      </w:r>
      <w:r w:rsidR="001675E0" w:rsidRPr="00BA7C2F">
        <w:rPr>
          <w:rStyle w:val="hps"/>
        </w:rPr>
        <w:t xml:space="preserve">could </w:t>
      </w:r>
      <w:r w:rsidR="003C797E" w:rsidRPr="00BA7C2F">
        <w:rPr>
          <w:rStyle w:val="hps"/>
        </w:rPr>
        <w:t xml:space="preserve">increase the burden of caregivers. </w:t>
      </w:r>
      <w:r w:rsidR="00E02C8C" w:rsidRPr="00BA7C2F">
        <w:rPr>
          <w:rStyle w:val="hps"/>
        </w:rPr>
        <w:t>Identifying and</w:t>
      </w:r>
      <w:r w:rsidR="003C797E" w:rsidRPr="00BA7C2F">
        <w:rPr>
          <w:rStyle w:val="hps"/>
        </w:rPr>
        <w:t xml:space="preserve"> treating this psychological condition in patients is crucial to prevent suffering of </w:t>
      </w:r>
      <w:r w:rsidR="003508C4" w:rsidRPr="00BA7C2F">
        <w:rPr>
          <w:rStyle w:val="hps"/>
        </w:rPr>
        <w:t xml:space="preserve">relatives. </w:t>
      </w:r>
    </w:p>
    <w:p w:rsidR="001424DF" w:rsidRPr="003808EE" w:rsidRDefault="00C95ACB" w:rsidP="00B07960">
      <w:pPr>
        <w:spacing w:line="480" w:lineRule="auto"/>
      </w:pPr>
      <w:r w:rsidRPr="003808EE">
        <w:rPr>
          <w:rStyle w:val="hps"/>
        </w:rPr>
        <w:t xml:space="preserve">Alexithymia has been found to impair quality of life </w:t>
      </w:r>
      <w:r w:rsidRPr="00BA7C2F">
        <w:rPr>
          <w:rStyle w:val="hps"/>
        </w:rPr>
        <w:t>(</w:t>
      </w:r>
      <w:proofErr w:type="spellStart"/>
      <w:r w:rsidRPr="00BA7C2F">
        <w:rPr>
          <w:rStyle w:val="hps"/>
        </w:rPr>
        <w:t>QoL</w:t>
      </w:r>
      <w:proofErr w:type="spellEnd"/>
      <w:r w:rsidRPr="00BA7C2F">
        <w:rPr>
          <w:rStyle w:val="hps"/>
        </w:rPr>
        <w:t>)</w:t>
      </w:r>
      <w:r w:rsidRPr="003808EE">
        <w:rPr>
          <w:rStyle w:val="hps"/>
        </w:rPr>
        <w:t xml:space="preserve"> in the general population </w:t>
      </w:r>
      <w:r w:rsidR="00394694" w:rsidRPr="003808EE">
        <w:rPr>
          <w:rStyle w:val="hps"/>
        </w:rPr>
        <w:fldChar w:fldCharType="begin"/>
      </w:r>
      <w:r w:rsidR="002338F7">
        <w:rPr>
          <w:rStyle w:val="hps"/>
        </w:rPr>
        <w:instrText xml:space="preserve"> ADDIN ZOTERO_ITEM {"citationID":"220cvt6a6c","properties":{"formattedCitation":"(Mattila et al., 2009)","plainCitation":"(Mattila et al., 2009)"},"citationItems":[{"id":220,"uris":["http://zotero.org/users/local/vbmAA9vT/items/CX9VGCCE"],"uri":["http://zotero.org/users/local/vbmAA9vT/items/CX9VGCCE"]}]} </w:instrText>
      </w:r>
      <w:r w:rsidR="00394694" w:rsidRPr="003808EE">
        <w:rPr>
          <w:rStyle w:val="hps"/>
        </w:rPr>
        <w:fldChar w:fldCharType="separate"/>
      </w:r>
      <w:r w:rsidR="00D10DB0" w:rsidRPr="003808EE">
        <w:t>(Mattila et al., 2009)</w:t>
      </w:r>
      <w:r w:rsidR="00394694" w:rsidRPr="003808EE">
        <w:rPr>
          <w:rStyle w:val="hps"/>
        </w:rPr>
        <w:fldChar w:fldCharType="end"/>
      </w:r>
      <w:r w:rsidRPr="003808EE">
        <w:rPr>
          <w:rStyle w:val="hps"/>
        </w:rPr>
        <w:t xml:space="preserve">, </w:t>
      </w:r>
      <w:r w:rsidRPr="003808EE">
        <w:t>and in several diseases as well, but not in ALS, to the best of our knowledge. Further studies are needed to shed light on the clinical consequences of high level of alexithymia in ALS.</w:t>
      </w:r>
    </w:p>
    <w:p w:rsidR="001424DF" w:rsidRPr="003808EE" w:rsidRDefault="00B41614" w:rsidP="00B07960">
      <w:pPr>
        <w:spacing w:line="480" w:lineRule="auto"/>
        <w:rPr>
          <w:u w:val="single"/>
        </w:rPr>
      </w:pPr>
      <w:r w:rsidRPr="003808EE">
        <w:rPr>
          <w:u w:val="single"/>
        </w:rPr>
        <w:t xml:space="preserve">4.2 </w:t>
      </w:r>
      <w:r w:rsidR="00312371" w:rsidRPr="003808EE">
        <w:rPr>
          <w:u w:val="single"/>
        </w:rPr>
        <w:t xml:space="preserve">Alexithymia and cognitive </w:t>
      </w:r>
      <w:r w:rsidR="00472C5F" w:rsidRPr="003808EE">
        <w:rPr>
          <w:u w:val="single"/>
        </w:rPr>
        <w:t xml:space="preserve">and emotional </w:t>
      </w:r>
      <w:r w:rsidR="00312371" w:rsidRPr="003808EE">
        <w:rPr>
          <w:u w:val="single"/>
        </w:rPr>
        <w:t xml:space="preserve">deficits in ALS </w:t>
      </w:r>
    </w:p>
    <w:p w:rsidR="00E527C5" w:rsidRPr="003808EE" w:rsidRDefault="00FC5B22" w:rsidP="00B07960">
      <w:pPr>
        <w:spacing w:line="480" w:lineRule="auto"/>
      </w:pPr>
      <w:r w:rsidRPr="003808EE">
        <w:t xml:space="preserve">Our group of patients is </w:t>
      </w:r>
      <w:r w:rsidR="00AB18DF" w:rsidRPr="003808EE">
        <w:t xml:space="preserve">in line with </w:t>
      </w:r>
      <w:r w:rsidR="00E778A9" w:rsidRPr="003808EE">
        <w:t>the generally accepted finding that</w:t>
      </w:r>
      <w:r w:rsidRPr="003808EE">
        <w:t xml:space="preserve"> in ALS </w:t>
      </w:r>
      <w:r w:rsidR="00703018" w:rsidRPr="003808EE">
        <w:t xml:space="preserve">about half </w:t>
      </w:r>
      <w:r w:rsidR="00472C5F" w:rsidRPr="003808EE">
        <w:t xml:space="preserve">of </w:t>
      </w:r>
      <w:r w:rsidR="00703018" w:rsidRPr="003808EE">
        <w:t>the subjects</w:t>
      </w:r>
      <w:r w:rsidRPr="003808EE">
        <w:t xml:space="preserve"> </w:t>
      </w:r>
      <w:r w:rsidR="00E778A9" w:rsidRPr="003808EE">
        <w:t xml:space="preserve">have </w:t>
      </w:r>
      <w:r w:rsidRPr="003808EE">
        <w:t xml:space="preserve">“normal cognition” and </w:t>
      </w:r>
      <w:r w:rsidR="00703018" w:rsidRPr="003808EE">
        <w:t>half</w:t>
      </w:r>
      <w:r w:rsidRPr="003808EE">
        <w:t xml:space="preserve"> </w:t>
      </w:r>
      <w:r w:rsidR="00E778A9" w:rsidRPr="003808EE">
        <w:t xml:space="preserve">have some sort of  </w:t>
      </w:r>
      <w:r w:rsidR="00C77FAE" w:rsidRPr="003808EE">
        <w:t>“</w:t>
      </w:r>
      <w:r w:rsidRPr="003808EE">
        <w:t>cognitive impairment”</w:t>
      </w:r>
      <w:r w:rsidR="001D42AE" w:rsidRPr="003808EE">
        <w:t xml:space="preserve"> </w:t>
      </w:r>
      <w:r w:rsidR="00394694" w:rsidRPr="003808EE">
        <w:fldChar w:fldCharType="begin"/>
      </w:r>
      <w:r w:rsidR="002338F7">
        <w:instrText xml:space="preserve"> ADDIN ZOTERO_ITEM {"citationID":"2obj2lvh3o","properties":{"formattedCitation":"(Montuschi et al., 2015)","plainCitation":"(Montuschi et al., 2015)"},"citationItems":[{"id":214,"uris":["http://zotero.org/users/local/vbmAA9vT/items/3XNQUNAT"],"uri":["http://zotero.org/users/local/vbmAA9vT/items/3XNQUNAT"]}]} </w:instrText>
      </w:r>
      <w:r w:rsidR="00394694" w:rsidRPr="003808EE">
        <w:fldChar w:fldCharType="separate"/>
      </w:r>
      <w:r w:rsidR="00D10DB0" w:rsidRPr="003808EE">
        <w:t>(Montuschi et al., 2015)</w:t>
      </w:r>
      <w:r w:rsidR="00394694" w:rsidRPr="003808EE">
        <w:fldChar w:fldCharType="end"/>
      </w:r>
      <w:r w:rsidRPr="003808EE">
        <w:t xml:space="preserve">. Even if there are no </w:t>
      </w:r>
      <w:r w:rsidR="003014C4">
        <w:t>normative</w:t>
      </w:r>
      <w:r w:rsidRPr="003808EE">
        <w:t xml:space="preserve"> data to interpret the NPI-</w:t>
      </w:r>
      <w:r w:rsidR="00985CDE" w:rsidRPr="003808EE">
        <w:t>Q</w:t>
      </w:r>
      <w:r w:rsidRPr="003808EE">
        <w:t xml:space="preserve">, </w:t>
      </w:r>
      <w:r w:rsidR="00980CC9" w:rsidRPr="003808EE">
        <w:t>p</w:t>
      </w:r>
      <w:r w:rsidRPr="003808EE">
        <w:t xml:space="preserve">atients </w:t>
      </w:r>
      <w:r w:rsidRPr="003808EE">
        <w:lastRenderedPageBreak/>
        <w:t xml:space="preserve">have </w:t>
      </w:r>
      <w:r w:rsidR="00C77FAE" w:rsidRPr="003808EE">
        <w:t xml:space="preserve">very </w:t>
      </w:r>
      <w:r w:rsidRPr="003808EE">
        <w:t>little behavior</w:t>
      </w:r>
      <w:r w:rsidR="00C77FAE" w:rsidRPr="003808EE">
        <w:t>al</w:t>
      </w:r>
      <w:r w:rsidRPr="003808EE">
        <w:t xml:space="preserve"> disorder</w:t>
      </w:r>
      <w:r w:rsidR="00E30633" w:rsidRPr="003808EE">
        <w:t>s</w:t>
      </w:r>
      <w:r w:rsidRPr="003808EE">
        <w:t xml:space="preserve"> compared to what is reported in pathology like </w:t>
      </w:r>
      <w:proofErr w:type="spellStart"/>
      <w:r w:rsidRPr="003808EE">
        <w:t>frontotemporal</w:t>
      </w:r>
      <w:proofErr w:type="spellEnd"/>
      <w:r w:rsidRPr="003808EE">
        <w:t xml:space="preserve"> dementia</w:t>
      </w:r>
      <w:r w:rsidR="001D42AE" w:rsidRPr="003808EE">
        <w:t xml:space="preserve"> </w:t>
      </w:r>
      <w:r w:rsidR="00394694" w:rsidRPr="003808EE">
        <w:fldChar w:fldCharType="begin"/>
      </w:r>
      <w:r w:rsidR="002338F7">
        <w:instrText xml:space="preserve"> ADDIN ZOTERO_ITEM {"citationID":"4ekfsb43e","properties":{"formattedCitation":"(Uflacker, Edmondson, Onyike, &amp; Appleby, 2016)","plainCitation":"(Uflacker, Edmondson, Onyike, &amp; Appleby, 2016)"},"citationItems":[{"id":210,"uris":["http://zotero.org/users/local/vbmAA9vT/items/6ABNEU5V"],"uri":["http://zotero.org/users/local/vbmAA9vT/items/6ABNEU5V"]}]} </w:instrText>
      </w:r>
      <w:r w:rsidR="00394694" w:rsidRPr="003808EE">
        <w:fldChar w:fldCharType="separate"/>
      </w:r>
      <w:r w:rsidR="00D10DB0" w:rsidRPr="003808EE">
        <w:t>(</w:t>
      </w:r>
      <w:proofErr w:type="spellStart"/>
      <w:r w:rsidR="00D10DB0" w:rsidRPr="003808EE">
        <w:t>Uflacker</w:t>
      </w:r>
      <w:proofErr w:type="spellEnd"/>
      <w:r w:rsidR="00D10DB0" w:rsidRPr="003808EE">
        <w:t>, Edmondson, Onyike, &amp; Appleby, 2016)</w:t>
      </w:r>
      <w:r w:rsidR="00394694" w:rsidRPr="003808EE">
        <w:fldChar w:fldCharType="end"/>
      </w:r>
      <w:r w:rsidR="00463AED" w:rsidRPr="003808EE">
        <w:t>.</w:t>
      </w:r>
      <w:r w:rsidR="00E527C5" w:rsidRPr="003808EE">
        <w:t xml:space="preserve"> </w:t>
      </w:r>
      <w:r w:rsidR="007044BC">
        <w:t>Behavioral</w:t>
      </w:r>
      <w:r w:rsidR="00EF13C1">
        <w:t xml:space="preserve"> impairment occur</w:t>
      </w:r>
      <w:r w:rsidR="00F106FD">
        <w:t>s</w:t>
      </w:r>
      <w:r w:rsidR="00EF13C1">
        <w:t xml:space="preserve"> in </w:t>
      </w:r>
      <w:r w:rsidR="00F106FD">
        <w:t>around</w:t>
      </w:r>
      <w:r w:rsidR="003A7403">
        <w:t xml:space="preserve"> 30 %</w:t>
      </w:r>
      <w:r w:rsidR="00F106FD">
        <w:t xml:space="preserve"> of ALS patients</w:t>
      </w:r>
      <w:r w:rsidR="00EA29E6">
        <w:t xml:space="preserve">  </w:t>
      </w:r>
      <w:r w:rsidR="00394694">
        <w:fldChar w:fldCharType="begin"/>
      </w:r>
      <w:r w:rsidR="00EA29E6">
        <w:instrText xml:space="preserve"> ADDIN ZOTERO_ITEM {"citationID":"2hb0n1fr0u","properties":{"formattedCitation":"(Bock et al., 2016; Burke et al., 2016)","plainCitation":"(Bock et al., 2016; Burke et al., 2016)"},"citationItems":[{"id":253,"uris":["http://zotero.org/users/local/vbmAA9vT/items/VZXTN3NU"],"uri":["http://zotero.org/users/local/vbmAA9vT/items/VZXTN3NU"]},{"id":262,"uris":["http://zotero.org/users/local/vbmAA9vT/items/ZJ5UMQXM"],"uri":["http://zotero.org/users/local/vbmAA9vT/items/ZJ5UMQXM"]}]} </w:instrText>
      </w:r>
      <w:r w:rsidR="00394694">
        <w:fldChar w:fldCharType="separate"/>
      </w:r>
      <w:r w:rsidR="00EA29E6" w:rsidRPr="00EA29E6">
        <w:t>(Bock et al., 2016; Burke et al., 2016)</w:t>
      </w:r>
      <w:r w:rsidR="00394694">
        <w:fldChar w:fldCharType="end"/>
      </w:r>
      <w:r w:rsidR="00F106FD">
        <w:t xml:space="preserve">; it is usually </w:t>
      </w:r>
      <w:r w:rsidR="000C081C">
        <w:t xml:space="preserve">associated to cognitive </w:t>
      </w:r>
      <w:r w:rsidR="003E16BC">
        <w:t>impairment</w:t>
      </w:r>
      <w:r w:rsidR="001C6C93">
        <w:t xml:space="preserve"> </w:t>
      </w:r>
      <w:r w:rsidR="00F106FD">
        <w:t>but may be isolated in 6% of cases (</w:t>
      </w:r>
      <w:proofErr w:type="spellStart"/>
      <w:r w:rsidR="00F106FD">
        <w:t>Montuschi</w:t>
      </w:r>
      <w:proofErr w:type="spellEnd"/>
      <w:r w:rsidR="00F106FD">
        <w:t xml:space="preserve"> et al, 201</w:t>
      </w:r>
      <w:r w:rsidR="00CD14A3">
        <w:t>5</w:t>
      </w:r>
      <w:r w:rsidR="00F106FD">
        <w:t>)</w:t>
      </w:r>
      <w:r w:rsidR="00EF13C1">
        <w:t>.</w:t>
      </w:r>
      <w:r w:rsidR="00465194" w:rsidRPr="00465194">
        <w:t xml:space="preserve"> </w:t>
      </w:r>
      <w:r w:rsidR="00A3280E">
        <w:t>Behavioral</w:t>
      </w:r>
      <w:r w:rsidR="00F106FD">
        <w:t xml:space="preserve"> changes</w:t>
      </w:r>
      <w:r w:rsidR="00465194">
        <w:t xml:space="preserve"> mostly include </w:t>
      </w:r>
      <w:proofErr w:type="spellStart"/>
      <w:r w:rsidR="00465194">
        <w:t>disinhibition</w:t>
      </w:r>
      <w:proofErr w:type="spellEnd"/>
      <w:r w:rsidR="0092651F" w:rsidRPr="0092651F">
        <w:t xml:space="preserve"> </w:t>
      </w:r>
      <w:r w:rsidR="0092651F">
        <w:t>and apathy</w:t>
      </w:r>
      <w:r w:rsidR="00465194">
        <w:t>. The most enco</w:t>
      </w:r>
      <w:r w:rsidR="00AD7D4B">
        <w:t>u</w:t>
      </w:r>
      <w:r w:rsidR="00465194">
        <w:t>nt</w:t>
      </w:r>
      <w:r w:rsidR="00AD7D4B">
        <w:t>e</w:t>
      </w:r>
      <w:r w:rsidR="00465194">
        <w:t xml:space="preserve">red subtype of apathy in ALS is the lack of initiation, a lack of motivation to </w:t>
      </w:r>
      <w:proofErr w:type="spellStart"/>
      <w:r w:rsidR="00465194">
        <w:t>self generation</w:t>
      </w:r>
      <w:proofErr w:type="spellEnd"/>
      <w:r w:rsidR="00465194">
        <w:t xml:space="preserve"> </w:t>
      </w:r>
      <w:r w:rsidR="00FA18A1">
        <w:t>of</w:t>
      </w:r>
      <w:r w:rsidR="00465194">
        <w:t xml:space="preserve"> thoughts</w:t>
      </w:r>
      <w:r w:rsidR="00FA18A1">
        <w:t xml:space="preserve"> </w:t>
      </w:r>
      <w:r w:rsidR="00394694">
        <w:fldChar w:fldCharType="begin"/>
      </w:r>
      <w:r w:rsidR="00BA797C">
        <w:instrText xml:space="preserve"> ADDIN ZOTERO_ITEM {"citationID":"729s1535g","properties":{"formattedCitation":"(Radakovic et al., 2017)","plainCitation":"(Radakovic et al., 2017)"},"citationItems":[{"id":255,"uris":["http://zotero.org/users/local/vbmAA9vT/items/7I7SW9WM"],"uri":["http://zotero.org/users/local/vbmAA9vT/items/7I7SW9WM"]}]} </w:instrText>
      </w:r>
      <w:r w:rsidR="00394694">
        <w:fldChar w:fldCharType="separate"/>
      </w:r>
      <w:r w:rsidR="00BA797C" w:rsidRPr="00BA797C">
        <w:t>(Radakovic et al., 2017)</w:t>
      </w:r>
      <w:r w:rsidR="00394694">
        <w:fldChar w:fldCharType="end"/>
      </w:r>
      <w:r w:rsidR="00465194">
        <w:t>. This subtype is in link with poorer verbal fluency performances</w:t>
      </w:r>
      <w:r w:rsidR="00F106FD">
        <w:t>,</w:t>
      </w:r>
      <w:r w:rsidR="00465194">
        <w:t xml:space="preserve"> w</w:t>
      </w:r>
      <w:r w:rsidR="00F106FD">
        <w:t>h</w:t>
      </w:r>
      <w:r w:rsidR="00465194">
        <w:t>ich suggests that apathy in ALS is underp</w:t>
      </w:r>
      <w:r w:rsidR="00F106FD">
        <w:t>inn</w:t>
      </w:r>
      <w:r w:rsidR="006718FD">
        <w:t>ed</w:t>
      </w:r>
      <w:r w:rsidR="00465194">
        <w:t xml:space="preserve"> by </w:t>
      </w:r>
      <w:r w:rsidR="0056600F">
        <w:t>the medial prefrontal cortex</w:t>
      </w:r>
      <w:r w:rsidR="00BA797C">
        <w:t xml:space="preserve"> </w:t>
      </w:r>
      <w:r w:rsidR="00394694">
        <w:fldChar w:fldCharType="begin"/>
      </w:r>
      <w:r w:rsidR="00BA797C">
        <w:instrText xml:space="preserve"> ADDIN ZOTERO_ITEM {"citationID":"14prmjl27h","properties":{"formattedCitation":"(Radakovic et al., 2017)","plainCitation":"(Radakovic et al., 2017)"},"citationItems":[{"id":255,"uris":["http://zotero.org/users/local/vbmAA9vT/items/7I7SW9WM"],"uri":["http://zotero.org/users/local/vbmAA9vT/items/7I7SW9WM"]}]} </w:instrText>
      </w:r>
      <w:r w:rsidR="00394694">
        <w:fldChar w:fldCharType="separate"/>
      </w:r>
      <w:r w:rsidR="00BA797C" w:rsidRPr="00BA797C">
        <w:t>(Radakovic et al., 2017)</w:t>
      </w:r>
      <w:r w:rsidR="00394694">
        <w:fldChar w:fldCharType="end"/>
      </w:r>
      <w:r w:rsidR="0056600F">
        <w:t xml:space="preserve">. </w:t>
      </w:r>
      <w:r w:rsidR="00465194">
        <w:t xml:space="preserve"> </w:t>
      </w:r>
    </w:p>
    <w:p w:rsidR="00343009" w:rsidRPr="003808EE" w:rsidRDefault="0099724E" w:rsidP="00B07960">
      <w:pPr>
        <w:spacing w:line="480" w:lineRule="auto"/>
      </w:pPr>
      <w:r w:rsidRPr="003808EE">
        <w:t>We</w:t>
      </w:r>
      <w:r w:rsidR="00360158" w:rsidRPr="003808EE">
        <w:t xml:space="preserve"> found no correlation</w:t>
      </w:r>
      <w:r w:rsidRPr="003808EE">
        <w:t>s</w:t>
      </w:r>
      <w:r w:rsidR="00360158" w:rsidRPr="003808EE">
        <w:t xml:space="preserve"> between</w:t>
      </w:r>
      <w:r w:rsidR="00B77D24" w:rsidRPr="003808EE">
        <w:t xml:space="preserve"> </w:t>
      </w:r>
      <w:r w:rsidRPr="003808EE">
        <w:t xml:space="preserve">our patients’ </w:t>
      </w:r>
      <w:r w:rsidR="00D21E47" w:rsidRPr="003808EE">
        <w:t>set-shifting abilities, working memory and ability to inhibit response</w:t>
      </w:r>
      <w:r w:rsidR="00360158" w:rsidRPr="003808EE">
        <w:t>s, and the</w:t>
      </w:r>
      <w:r w:rsidRPr="003808EE">
        <w:t>ir</w:t>
      </w:r>
      <w:r w:rsidR="006A3B61" w:rsidRPr="003808EE">
        <w:t xml:space="preserve"> </w:t>
      </w:r>
      <w:r w:rsidR="00B77D24" w:rsidRPr="003808EE">
        <w:t>alexithymia level.</w:t>
      </w:r>
      <w:r w:rsidR="00C6730A" w:rsidRPr="003808EE">
        <w:t xml:space="preserve"> </w:t>
      </w:r>
      <w:r w:rsidR="00BF64A3">
        <w:t>A h</w:t>
      </w:r>
      <w:r w:rsidR="00386F4F">
        <w:t xml:space="preserve">igh level of alexithymia </w:t>
      </w:r>
      <w:r w:rsidR="00A333AE">
        <w:t>has been found to</w:t>
      </w:r>
      <w:r w:rsidR="00386F4F">
        <w:t xml:space="preserve"> be associated </w:t>
      </w:r>
      <w:r w:rsidR="00131D11">
        <w:t xml:space="preserve">with </w:t>
      </w:r>
      <w:r w:rsidR="00BF64A3">
        <w:t>impairment of</w:t>
      </w:r>
      <w:r w:rsidR="00131D11">
        <w:t xml:space="preserve"> executive </w:t>
      </w:r>
      <w:r w:rsidR="00386F4F">
        <w:t>function</w:t>
      </w:r>
      <w:r w:rsidR="00131D11">
        <w:t>s</w:t>
      </w:r>
      <w:r w:rsidR="000A59F8">
        <w:t xml:space="preserve"> as assessed using the </w:t>
      </w:r>
      <w:r w:rsidR="00386F4F">
        <w:t>TMT</w:t>
      </w:r>
      <w:r w:rsidR="00A333AE">
        <w:t xml:space="preserve"> and verbal fluency</w:t>
      </w:r>
      <w:r w:rsidR="000A59F8">
        <w:t xml:space="preserve"> tasks</w:t>
      </w:r>
      <w:r w:rsidR="00386F4F">
        <w:t xml:space="preserve"> </w:t>
      </w:r>
      <w:r w:rsidR="00394694">
        <w:fldChar w:fldCharType="begin"/>
      </w:r>
      <w:r w:rsidR="00983B98">
        <w:instrText xml:space="preserve"> ADDIN ZOTERO_ITEM {"citationID":"2hm6dvpttq","properties":{"formattedCitation":"{\\rtf (Bogdanova, D\\uc0\\u237{}az-Santos, &amp; Cronin-Golomb, 2010; McIntosh et al., 2014; Santorelli &amp; Ready, 2015)}","plainCitation":"(Bogdanova, Díaz-Santos, &amp; Cronin-Golomb, 2010; McIntosh et al., 2014; Santorelli &amp; Ready, 2015)"},"citationItems":[{"id":241,"uris":["http://zotero.org/users/local/vbmAA9vT/items/VVUDV2VK"],"uri":["http://zotero.org/users/local/vbmAA9vT/items/VVUDV2VK"]},{"id":101,"uris":["http://zotero.org/users/local/vbmAA9vT/items/NREC8R6A"],"uri":["http://zotero.org/users/local/vbmAA9vT/items/NREC8R6A"]},{"id":243,"uris":["http://zotero.org/users/local/vbmAA9vT/items/CNENERCA"],"uri":["http://zotero.org/users/local/vbmAA9vT/items/CNENERCA"]}]} </w:instrText>
      </w:r>
      <w:r w:rsidR="00394694">
        <w:fldChar w:fldCharType="separate"/>
      </w:r>
      <w:r w:rsidR="00983B98" w:rsidRPr="00983B98">
        <w:t>(Bogdanova, Díaz-Santos, &amp; Cronin-Golomb, 2010; McIntosh et al., 2014; Santorelli &amp; Ready, 2015)</w:t>
      </w:r>
      <w:r w:rsidR="00394694">
        <w:fldChar w:fldCharType="end"/>
      </w:r>
      <w:r w:rsidR="00394694">
        <w:fldChar w:fldCharType="begin"/>
      </w:r>
      <w:r w:rsidR="00983B98">
        <w:instrText xml:space="preserve"> QUOTE {Citation} \* MERGEFORMAT </w:instrText>
      </w:r>
      <w:r w:rsidR="00394694">
        <w:fldChar w:fldCharType="end"/>
      </w:r>
      <w:r w:rsidR="00386F4F">
        <w:t xml:space="preserve">. </w:t>
      </w:r>
      <w:r w:rsidR="00850EFA" w:rsidRPr="00850EFA">
        <w:t xml:space="preserve">But this association concerned mainly DDF, sometimes with EOT or Total </w:t>
      </w:r>
      <w:r w:rsidR="00850EFA">
        <w:t>alexithymia</w:t>
      </w:r>
      <w:r w:rsidR="00394694">
        <w:fldChar w:fldCharType="begin"/>
      </w:r>
      <w:r w:rsidR="00DF10E7">
        <w:instrText xml:space="preserve"> ADDIN ZOTERO_ITEM {"citationID":"1vo2g41j6m","properties":{"formattedCitation":"(Bogdanova et al., 2010; McIntosh et al., 2014; Santorelli &amp; Ready, 2015)","plainCitation":"(Bogdanova et al., 2010; McIntosh et al., 2014; Santorelli &amp; Ready, 2015)"},"citationItems":[{"id":241,"uris":["http://zotero.org/users/local/vbmAA9vT/items/VVUDV2VK"],"uri":["http://zotero.org/users/local/vbmAA9vT/items/VVUDV2VK"]},{"id":101,"uris":["http://zotero.org/users/local/vbmAA9vT/items/NREC8R6A"],"uri":["http://zotero.org/users/local/vbmAA9vT/items/NREC8R6A"]},{"id":243,"uris":["http://zotero.org/users/local/vbmAA9vT/items/CNENERCA"],"uri":["http://zotero.org/users/local/vbmAA9vT/items/CNENERCA"]}]} </w:instrText>
      </w:r>
      <w:r w:rsidR="00394694">
        <w:fldChar w:fldCharType="separate"/>
      </w:r>
      <w:r w:rsidR="00DF10E7" w:rsidRPr="00DF10E7">
        <w:t>(Bogdanova et al., 2010; McIntosh et al., 2014; Santorelli &amp; Ready, 2015)</w:t>
      </w:r>
      <w:r w:rsidR="00394694">
        <w:fldChar w:fldCharType="end"/>
      </w:r>
      <w:r w:rsidR="00FA3033">
        <w:t>.</w:t>
      </w:r>
      <w:r w:rsidR="00DF10E7">
        <w:t xml:space="preserve"> </w:t>
      </w:r>
      <w:r w:rsidR="000A59F8">
        <w:t xml:space="preserve">Furthermore, </w:t>
      </w:r>
      <w:proofErr w:type="spellStart"/>
      <w:r w:rsidR="007F663C" w:rsidRPr="003808EE">
        <w:t>Paradiso</w:t>
      </w:r>
      <w:proofErr w:type="spellEnd"/>
      <w:r w:rsidR="007F663C" w:rsidRPr="003808EE">
        <w:t xml:space="preserve"> et al</w:t>
      </w:r>
      <w:r w:rsidR="00487B42" w:rsidRPr="003808EE">
        <w:t>.</w:t>
      </w:r>
      <w:r w:rsidR="007F663C" w:rsidRPr="003808EE">
        <w:t xml:space="preserve"> </w:t>
      </w:r>
      <w:r w:rsidR="00394694" w:rsidRPr="003808EE">
        <w:fldChar w:fldCharType="begin"/>
      </w:r>
      <w:r w:rsidR="002338F7">
        <w:instrText xml:space="preserve"> ADDIN ZOTERO_ITEM {"citationID":"18qt8hvqjn","properties":{"formattedCitation":"(Paradiso, Vaidya, McCormick, Jones, &amp; Robinson, 2008)","plainCitation":"(Paradiso, Vaidya, McCormick, Jones, &amp; Robinson, 2008)"},"citationItems":[{"id":105,"uris":["http://zotero.org/users/local/vbmAA9vT/items/T2SCPWJQ"],"uri":["http://zotero.org/users/local/vbmAA9vT/items/T2SCPWJQ"]}]} </w:instrText>
      </w:r>
      <w:r w:rsidR="00394694" w:rsidRPr="003808EE">
        <w:fldChar w:fldCharType="separate"/>
      </w:r>
      <w:r w:rsidR="00D10DB0" w:rsidRPr="003808EE">
        <w:t>(2008)</w:t>
      </w:r>
      <w:r w:rsidR="00394694" w:rsidRPr="003808EE">
        <w:fldChar w:fldCharType="end"/>
      </w:r>
      <w:r w:rsidR="00F5244A" w:rsidRPr="003808EE">
        <w:t xml:space="preserve"> </w:t>
      </w:r>
      <w:r w:rsidR="002D2E58" w:rsidRPr="003808EE">
        <w:t xml:space="preserve">reported </w:t>
      </w:r>
      <w:r w:rsidR="00EC0CA0" w:rsidRPr="003808EE">
        <w:t xml:space="preserve">a significant association </w:t>
      </w:r>
      <w:r w:rsidR="00487B42" w:rsidRPr="003808EE">
        <w:t xml:space="preserve">in healthy volunteers </w:t>
      </w:r>
      <w:r w:rsidR="00EC0CA0" w:rsidRPr="003808EE">
        <w:t xml:space="preserve">between </w:t>
      </w:r>
      <w:r w:rsidR="00487B42" w:rsidRPr="003808EE">
        <w:t xml:space="preserve">the </w:t>
      </w:r>
      <w:r w:rsidR="00EC0CA0" w:rsidRPr="003808EE">
        <w:t xml:space="preserve">total alexithymia score and scores </w:t>
      </w:r>
      <w:r w:rsidR="00487B42" w:rsidRPr="003808EE">
        <w:t xml:space="preserve">on the </w:t>
      </w:r>
      <w:r w:rsidR="00EC0CA0" w:rsidRPr="003808EE">
        <w:t xml:space="preserve">Controlled </w:t>
      </w:r>
      <w:r w:rsidR="00487B42" w:rsidRPr="003808EE">
        <w:t xml:space="preserve">Oral </w:t>
      </w:r>
      <w:r w:rsidR="00EC0CA0" w:rsidRPr="003808EE">
        <w:t>Word Association test</w:t>
      </w:r>
      <w:r w:rsidR="008C5BAF" w:rsidRPr="003808EE">
        <w:t xml:space="preserve">. </w:t>
      </w:r>
      <w:r w:rsidR="00745390" w:rsidRPr="003808EE">
        <w:t xml:space="preserve">These results suggest that alexithymia </w:t>
      </w:r>
      <w:r w:rsidR="00745390">
        <w:t>may be</w:t>
      </w:r>
      <w:r w:rsidR="00745390" w:rsidRPr="003808EE">
        <w:t xml:space="preserve"> linked </w:t>
      </w:r>
      <w:r w:rsidR="00745390">
        <w:t xml:space="preserve">not only </w:t>
      </w:r>
      <w:r w:rsidR="00745390" w:rsidRPr="003808EE">
        <w:t xml:space="preserve">to impaired executive functions </w:t>
      </w:r>
      <w:r w:rsidR="00745390">
        <w:t xml:space="preserve">but also possibly to </w:t>
      </w:r>
      <w:r w:rsidR="00745390" w:rsidRPr="003808EE">
        <w:t>poor linguistic abilities</w:t>
      </w:r>
      <w:r w:rsidR="00745390">
        <w:t xml:space="preserve">. </w:t>
      </w:r>
      <w:r w:rsidR="006A4AAB">
        <w:t>Thus, only the cognitive aspect</w:t>
      </w:r>
      <w:r w:rsidR="00FF439B">
        <w:t>s</w:t>
      </w:r>
      <w:r w:rsidR="006A4AAB">
        <w:t xml:space="preserve"> of alexithymia (</w:t>
      </w:r>
      <w:r w:rsidR="00D2023F" w:rsidRPr="003C3399">
        <w:t>DDF</w:t>
      </w:r>
      <w:r w:rsidR="006A4AAB">
        <w:t xml:space="preserve"> and EOT dimensions) </w:t>
      </w:r>
      <w:r w:rsidR="00374F3A">
        <w:t>are</w:t>
      </w:r>
      <w:r w:rsidR="006A4AAB">
        <w:t xml:space="preserve"> </w:t>
      </w:r>
      <w:r w:rsidR="00DB45FF">
        <w:t>linked</w:t>
      </w:r>
      <w:r w:rsidR="006A4AAB">
        <w:t xml:space="preserve"> to executive function or language abilities. It is not surprising that we found no </w:t>
      </w:r>
      <w:r w:rsidR="000A59F8">
        <w:t xml:space="preserve">such </w:t>
      </w:r>
      <w:r w:rsidR="006A4AAB">
        <w:t xml:space="preserve">association </w:t>
      </w:r>
      <w:r w:rsidR="000A59F8">
        <w:t>with</w:t>
      </w:r>
      <w:r w:rsidR="006A4AAB">
        <w:t xml:space="preserve"> the TAS-20 DIF scores in</w:t>
      </w:r>
      <w:r w:rsidR="00B167E0" w:rsidRPr="003808EE">
        <w:t xml:space="preserve"> the present </w:t>
      </w:r>
      <w:r w:rsidR="008A47E6" w:rsidRPr="003808EE">
        <w:t>study</w:t>
      </w:r>
      <w:r w:rsidR="006A4AAB">
        <w:t xml:space="preserve">. </w:t>
      </w:r>
      <w:r w:rsidR="00542D6E" w:rsidRPr="003808EE">
        <w:t xml:space="preserve">The absence of </w:t>
      </w:r>
      <w:r w:rsidR="00E040F9" w:rsidRPr="003808EE">
        <w:t xml:space="preserve">a </w:t>
      </w:r>
      <w:r w:rsidR="00542D6E" w:rsidRPr="003808EE">
        <w:t xml:space="preserve">correlation between executive function and level of </w:t>
      </w:r>
      <w:r w:rsidR="006A4AAB">
        <w:t xml:space="preserve">affective </w:t>
      </w:r>
      <w:r w:rsidR="00542D6E" w:rsidRPr="003808EE">
        <w:t>alexithymia</w:t>
      </w:r>
      <w:r w:rsidR="006A4AAB">
        <w:t xml:space="preserve"> (DIF dimension)</w:t>
      </w:r>
      <w:r w:rsidR="00542D6E" w:rsidRPr="003808EE">
        <w:t xml:space="preserve"> could be explain</w:t>
      </w:r>
      <w:r w:rsidR="00CB6D63" w:rsidRPr="003808EE">
        <w:t>ed</w:t>
      </w:r>
      <w:r w:rsidR="00542D6E" w:rsidRPr="003808EE">
        <w:t xml:space="preserve"> by the fact that the first stage of emotional processing does not </w:t>
      </w:r>
      <w:r w:rsidR="00E040F9" w:rsidRPr="003808EE">
        <w:t xml:space="preserve">involve </w:t>
      </w:r>
      <w:r w:rsidR="00673593" w:rsidRPr="003808EE">
        <w:t xml:space="preserve">either </w:t>
      </w:r>
      <w:r w:rsidR="000D6F28" w:rsidRPr="003808EE">
        <w:t>executive</w:t>
      </w:r>
      <w:r w:rsidR="00542D6E" w:rsidRPr="003808EE">
        <w:t xml:space="preserve"> functions</w:t>
      </w:r>
      <w:r w:rsidR="00981839" w:rsidRPr="003808EE">
        <w:t xml:space="preserve"> or language abilities</w:t>
      </w:r>
      <w:r w:rsidR="00F010D1" w:rsidRPr="003808EE">
        <w:t>.</w:t>
      </w:r>
      <w:r w:rsidR="006A4AAB">
        <w:t xml:space="preserve"> </w:t>
      </w:r>
      <w:r w:rsidR="00F010D1" w:rsidRPr="003808EE">
        <w:t xml:space="preserve">The </w:t>
      </w:r>
      <w:r w:rsidR="00E040F9" w:rsidRPr="003808EE">
        <w:lastRenderedPageBreak/>
        <w:t>impair</w:t>
      </w:r>
      <w:r w:rsidRPr="003808EE">
        <w:t xml:space="preserve">ed </w:t>
      </w:r>
      <w:r w:rsidR="00F010D1" w:rsidRPr="003808EE">
        <w:t xml:space="preserve">processing </w:t>
      </w:r>
      <w:r w:rsidRPr="003808EE">
        <w:t xml:space="preserve">of emotions in the self </w:t>
      </w:r>
      <w:r w:rsidR="008A47E6" w:rsidRPr="003808EE">
        <w:t>c</w:t>
      </w:r>
      <w:r w:rsidR="00F010D1" w:rsidRPr="003808EE">
        <w:t xml:space="preserve">ould </w:t>
      </w:r>
      <w:r w:rsidR="008A47E6" w:rsidRPr="003808EE">
        <w:t xml:space="preserve">thus </w:t>
      </w:r>
      <w:r w:rsidR="00F010D1" w:rsidRPr="003808EE">
        <w:t xml:space="preserve">be </w:t>
      </w:r>
      <w:r w:rsidR="00E778A9" w:rsidRPr="003808EE">
        <w:rPr>
          <w:i/>
        </w:rPr>
        <w:t>specific</w:t>
      </w:r>
      <w:r w:rsidR="00E040F9" w:rsidRPr="003808EE">
        <w:t>,</w:t>
      </w:r>
      <w:r w:rsidR="00F010D1" w:rsidRPr="003808EE">
        <w:t xml:space="preserve"> and partly independent of executive dysfunction in ALS. </w:t>
      </w:r>
    </w:p>
    <w:p w:rsidR="00472C5F" w:rsidRPr="003808EE" w:rsidRDefault="00E30633" w:rsidP="00B07960">
      <w:pPr>
        <w:spacing w:line="480" w:lineRule="auto"/>
      </w:pPr>
      <w:r w:rsidRPr="003808EE">
        <w:t xml:space="preserve">Patients with ALS are widely acknowledged to have deficits in recognition of other people’s emotions, and in both cognitive and affective theory of mind </w:t>
      </w:r>
      <w:r w:rsidR="006D0D17" w:rsidRPr="003808EE">
        <w:t>(</w:t>
      </w:r>
      <w:proofErr w:type="spellStart"/>
      <w:r w:rsidR="006D0D17" w:rsidRPr="003808EE">
        <w:t>To</w:t>
      </w:r>
      <w:r w:rsidRPr="003808EE">
        <w:t>M</w:t>
      </w:r>
      <w:proofErr w:type="spellEnd"/>
      <w:r w:rsidRPr="003808EE">
        <w:t>)</w:t>
      </w:r>
      <w:r w:rsidR="00A84E62" w:rsidRPr="003808EE">
        <w:t xml:space="preserve"> </w:t>
      </w:r>
      <w:r w:rsidR="00394694" w:rsidRPr="003808EE">
        <w:fldChar w:fldCharType="begin"/>
      </w:r>
      <w:r w:rsidR="00EA29E6">
        <w:instrText xml:space="preserve"> ADDIN ZOTERO_ITEM {"citationID":"2hh7pg3kad","properties":{"formattedCitation":"(Carluer et al., 2015; Girardi, Macpherson, &amp; Abrahams, 2011)","plainCitation":"(Carluer et al., 2015; Girardi, Macpherson, &amp; Abrahams, 2011)","dontUpdate":true},"citationItems":[{"id":21,"uris":["http://zotero.org/users/local/vbmAA9vT/items/NFQ9N254"],"uri":["http://zotero.org/users/local/vbmAA9vT/items/NFQ9N254"]},{"id":95,"uris":["http://zotero.org/users/local/vbmAA9vT/items/SSH97I4Z"],"uri":["http://zotero.org/users/local/vbmAA9vT/items/SSH97I4Z"]}]} </w:instrText>
      </w:r>
      <w:r w:rsidR="00394694" w:rsidRPr="003808EE">
        <w:fldChar w:fldCharType="separate"/>
      </w:r>
      <w:r w:rsidR="00ED11A0" w:rsidRPr="00ED11A0">
        <w:t>(</w:t>
      </w:r>
      <w:proofErr w:type="spellStart"/>
      <w:r w:rsidR="00ED11A0" w:rsidRPr="00ED11A0">
        <w:t>Carluer</w:t>
      </w:r>
      <w:proofErr w:type="spellEnd"/>
      <w:r w:rsidR="00ED11A0" w:rsidRPr="00ED11A0">
        <w:t xml:space="preserve"> et al., 2015; </w:t>
      </w:r>
      <w:proofErr w:type="spellStart"/>
      <w:r w:rsidR="00ED11A0" w:rsidRPr="00ED11A0">
        <w:t>Girardi</w:t>
      </w:r>
      <w:proofErr w:type="spellEnd"/>
      <w:r w:rsidR="00ED11A0" w:rsidRPr="00ED11A0">
        <w:t>, Mac</w:t>
      </w:r>
      <w:r w:rsidR="008B3AE6">
        <w:t>P</w:t>
      </w:r>
      <w:r w:rsidR="00ED11A0" w:rsidRPr="00ED11A0">
        <w:t>herson, &amp; Abrahams, 2011)</w:t>
      </w:r>
      <w:r w:rsidR="00394694" w:rsidRPr="003808EE">
        <w:fldChar w:fldCharType="end"/>
      </w:r>
      <w:r w:rsidRPr="003808EE">
        <w:t xml:space="preserve">. </w:t>
      </w:r>
      <w:r w:rsidR="00917BB0">
        <w:t xml:space="preserve">In some studies, executive functions </w:t>
      </w:r>
      <w:r w:rsidR="0092651F">
        <w:t>have been</w:t>
      </w:r>
      <w:r w:rsidR="00917BB0">
        <w:t xml:space="preserve"> found to be correlated with </w:t>
      </w:r>
      <w:r w:rsidRPr="003808EE">
        <w:t xml:space="preserve">affective and cognitive </w:t>
      </w:r>
      <w:proofErr w:type="spellStart"/>
      <w:r w:rsidR="006D0D17" w:rsidRPr="003808EE">
        <w:t>ToM</w:t>
      </w:r>
      <w:proofErr w:type="spellEnd"/>
      <w:r w:rsidR="006D0D17" w:rsidRPr="003808EE">
        <w:t xml:space="preserve"> </w:t>
      </w:r>
      <w:r w:rsidR="00394694">
        <w:fldChar w:fldCharType="begin"/>
      </w:r>
      <w:r w:rsidR="001F6F5A">
        <w:instrText xml:space="preserve"> ADDIN ZOTERO_ITEM {"citationID":"jee0mgq8a","properties":{"formattedCitation":"(Carluer et al., 2015; Gibbons et al., 2007)","plainCitation":"(Carluer et al., 2015; Gibbons et al., 2007)"},"citationItems":[{"id":95,"uris":["http://zotero.org/users/local/vbmAA9vT/items/SSH97I4Z"],"uri":["http://zotero.org/users/local/vbmAA9vT/items/SSH97I4Z"]},{"id":257,"uris":["http://zotero.org/users/local/vbmAA9vT/items/PWMH56N6"],"uri":["http://zotero.org/users/local/vbmAA9vT/items/PWMH56N6"]}]} </w:instrText>
      </w:r>
      <w:r w:rsidR="00394694">
        <w:fldChar w:fldCharType="separate"/>
      </w:r>
      <w:r w:rsidR="001F6F5A" w:rsidRPr="001F6F5A">
        <w:t>(Carluer et al., 2015; Gibbons et al., 2007)</w:t>
      </w:r>
      <w:r w:rsidR="00394694">
        <w:fldChar w:fldCharType="end"/>
      </w:r>
      <w:r w:rsidR="001F6F5A">
        <w:t xml:space="preserve"> </w:t>
      </w:r>
      <w:r w:rsidR="00917BB0">
        <w:t xml:space="preserve">but alteration of </w:t>
      </w:r>
      <w:proofErr w:type="spellStart"/>
      <w:r w:rsidR="00917BB0">
        <w:t>ToM</w:t>
      </w:r>
      <w:proofErr w:type="spellEnd"/>
      <w:r w:rsidR="00917BB0">
        <w:t xml:space="preserve"> in ALS </w:t>
      </w:r>
      <w:r w:rsidRPr="003808EE">
        <w:t>have</w:t>
      </w:r>
      <w:r w:rsidR="0092651F">
        <w:t xml:space="preserve"> also</w:t>
      </w:r>
      <w:r w:rsidRPr="003808EE">
        <w:t xml:space="preserve"> been shown to be partially independent of executive function</w:t>
      </w:r>
      <w:r w:rsidR="00A84E62" w:rsidRPr="003808EE">
        <w:t xml:space="preserve"> </w:t>
      </w:r>
      <w:r w:rsidR="00394694" w:rsidRPr="003808EE">
        <w:fldChar w:fldCharType="begin"/>
      </w:r>
      <w:r w:rsidR="002338F7">
        <w:instrText xml:space="preserve"> ADDIN ZOTERO_ITEM {"citationID":"29n42pcjmq","properties":{"formattedCitation":"(Carluer et al., 2015; van der Hulst, Bak, &amp; Abrahams, 2015)","plainCitation":"(Carluer et al., 2015; van der Hulst, Bak, &amp; Abrahams, 2015)"},"citationItems":[{"id":95,"uris":["http://zotero.org/users/local/vbmAA9vT/items/SSH97I4Z"],"uri":["http://zotero.org/users/local/vbmAA9vT/items/SSH97I4Z"]},{"id":217,"uris":["http://zotero.org/users/local/vbmAA9vT/items/H9K5VSKJ"],"uri":["http://zotero.org/users/local/vbmAA9vT/items/H9K5VSKJ"]}]} </w:instrText>
      </w:r>
      <w:r w:rsidR="00394694" w:rsidRPr="003808EE">
        <w:fldChar w:fldCharType="separate"/>
      </w:r>
      <w:r w:rsidR="00D10DB0" w:rsidRPr="003808EE">
        <w:t>(Carluer et al., 2015; van der Hulst, Bak, &amp; Abrahams, 2015)</w:t>
      </w:r>
      <w:r w:rsidR="00394694" w:rsidRPr="003808EE">
        <w:fldChar w:fldCharType="end"/>
      </w:r>
      <w:r w:rsidRPr="003808EE">
        <w:t xml:space="preserve">.  Van der </w:t>
      </w:r>
      <w:proofErr w:type="spellStart"/>
      <w:r w:rsidRPr="003808EE">
        <w:t>Hulst</w:t>
      </w:r>
      <w:proofErr w:type="spellEnd"/>
      <w:r w:rsidRPr="003808EE">
        <w:t xml:space="preserve"> </w:t>
      </w:r>
      <w:r w:rsidR="00184419" w:rsidRPr="003808EE">
        <w:t>et al.</w:t>
      </w:r>
      <w:r w:rsidR="00AD7D4B">
        <w:t xml:space="preserve"> (2015)</w:t>
      </w:r>
      <w:r w:rsidRPr="003808EE">
        <w:t xml:space="preserve"> </w:t>
      </w:r>
      <w:r w:rsidR="00184419" w:rsidRPr="003808EE">
        <w:t xml:space="preserve">showed that deficits in </w:t>
      </w:r>
      <w:proofErr w:type="spellStart"/>
      <w:r w:rsidR="00184419" w:rsidRPr="003808EE">
        <w:t>To</w:t>
      </w:r>
      <w:r w:rsidRPr="003808EE">
        <w:t>M</w:t>
      </w:r>
      <w:proofErr w:type="spellEnd"/>
      <w:r w:rsidRPr="003808EE">
        <w:t xml:space="preserve"> are associated to poorer </w:t>
      </w:r>
      <w:proofErr w:type="spellStart"/>
      <w:r w:rsidRPr="003808EE">
        <w:t>self awareness</w:t>
      </w:r>
      <w:proofErr w:type="spellEnd"/>
      <w:r w:rsidRPr="003808EE">
        <w:t>. Global emotional and social dysfunction</w:t>
      </w:r>
      <w:r w:rsidR="00E778A9" w:rsidRPr="003808EE">
        <w:t>s</w:t>
      </w:r>
      <w:r w:rsidRPr="003808EE">
        <w:t xml:space="preserve"> are potentially </w:t>
      </w:r>
      <w:r w:rsidR="00C95ACB" w:rsidRPr="003808EE">
        <w:t>underpinned</w:t>
      </w:r>
      <w:r w:rsidRPr="003808EE">
        <w:t xml:space="preserve"> by one’s own emotional processing deficit. Indeed, in order to understand the mental states of others, individuals must activate representations of those states (i.e. simulate how others are feeling) within themselves</w:t>
      </w:r>
      <w:r w:rsidR="00A84E62" w:rsidRPr="003808EE">
        <w:t xml:space="preserve"> </w:t>
      </w:r>
      <w:r w:rsidR="00394694" w:rsidRPr="003808EE">
        <w:fldChar w:fldCharType="begin"/>
      </w:r>
      <w:r w:rsidR="002338F7">
        <w:instrText xml:space="preserve"> ADDIN ZOTERO_ITEM {"citationID":"2gbi0i41i","properties":{"formattedCitation":"(Schnell, Bluschke, Konradt, &amp; Walter, 2011)","plainCitation":"(Schnell, Bluschke, Konradt, &amp; Walter, 2011)"},"citationItems":[{"id":121,"uris":["http://zotero.org/users/local/vbmAA9vT/items/4A7UDDX4"],"uri":["http://zotero.org/users/local/vbmAA9vT/items/4A7UDDX4"]}]} </w:instrText>
      </w:r>
      <w:r w:rsidR="00394694" w:rsidRPr="003808EE">
        <w:fldChar w:fldCharType="separate"/>
      </w:r>
      <w:r w:rsidR="00D10DB0" w:rsidRPr="003808EE">
        <w:t>(Schnell, Bluschke, Konradt, &amp; Walter, 2011)</w:t>
      </w:r>
      <w:r w:rsidR="00394694" w:rsidRPr="003808EE">
        <w:fldChar w:fldCharType="end"/>
      </w:r>
      <w:r w:rsidRPr="003808EE">
        <w:t>. Patients’ social cognition impairment may therefore stem from the difficulty they have representing their own emotions (because of a lack of emotional experience)</w:t>
      </w:r>
      <w:proofErr w:type="gramStart"/>
      <w:r w:rsidRPr="003808EE">
        <w:t>,</w:t>
      </w:r>
      <w:proofErr w:type="gramEnd"/>
      <w:r w:rsidRPr="003808EE">
        <w:t xml:space="preserve"> insofar as this makes it harder for them to </w:t>
      </w:r>
      <w:proofErr w:type="spellStart"/>
      <w:r w:rsidRPr="003808EE">
        <w:t>mentalize</w:t>
      </w:r>
      <w:proofErr w:type="spellEnd"/>
      <w:r w:rsidRPr="003808EE">
        <w:t xml:space="preserve"> what others are feeling or thinking. </w:t>
      </w:r>
    </w:p>
    <w:p w:rsidR="00062DA1" w:rsidRPr="003808EE" w:rsidRDefault="00B41614" w:rsidP="00B07960">
      <w:pPr>
        <w:spacing w:line="480" w:lineRule="auto"/>
        <w:rPr>
          <w:u w:val="single"/>
        </w:rPr>
      </w:pPr>
      <w:r w:rsidRPr="003808EE">
        <w:rPr>
          <w:u w:val="single"/>
        </w:rPr>
        <w:t xml:space="preserve">4.3 </w:t>
      </w:r>
      <w:r w:rsidR="00062DA1" w:rsidRPr="003808EE">
        <w:rPr>
          <w:u w:val="single"/>
        </w:rPr>
        <w:t xml:space="preserve">Alexithymia and its neural correlates in ALS </w:t>
      </w:r>
    </w:p>
    <w:p w:rsidR="0019514E" w:rsidRPr="003808EE" w:rsidRDefault="00B41614" w:rsidP="00B07960">
      <w:pPr>
        <w:spacing w:line="480" w:lineRule="auto"/>
        <w:rPr>
          <w:i/>
          <w:u w:val="dotted"/>
        </w:rPr>
      </w:pPr>
      <w:r w:rsidRPr="003808EE">
        <w:rPr>
          <w:i/>
          <w:u w:val="dotted"/>
        </w:rPr>
        <w:t xml:space="preserve">4.3.1 </w:t>
      </w:r>
      <w:r w:rsidR="00673593" w:rsidRPr="003808EE">
        <w:rPr>
          <w:i/>
          <w:u w:val="dotted"/>
        </w:rPr>
        <w:t xml:space="preserve">Involvement </w:t>
      </w:r>
      <w:r w:rsidR="0019514E" w:rsidRPr="003808EE">
        <w:rPr>
          <w:i/>
          <w:u w:val="dotted"/>
        </w:rPr>
        <w:t xml:space="preserve">of </w:t>
      </w:r>
      <w:r w:rsidR="00673593" w:rsidRPr="003808EE">
        <w:rPr>
          <w:i/>
          <w:u w:val="dotted"/>
        </w:rPr>
        <w:t xml:space="preserve">the </w:t>
      </w:r>
      <w:r w:rsidR="0019514E" w:rsidRPr="003808EE">
        <w:rPr>
          <w:i/>
          <w:u w:val="dotted"/>
        </w:rPr>
        <w:t xml:space="preserve">anterior cingulate and prefrontal </w:t>
      </w:r>
      <w:r w:rsidR="00673593" w:rsidRPr="003808EE">
        <w:rPr>
          <w:i/>
          <w:u w:val="dotted"/>
        </w:rPr>
        <w:t xml:space="preserve">cortices </w:t>
      </w:r>
      <w:r w:rsidR="0019514E" w:rsidRPr="003808EE">
        <w:rPr>
          <w:i/>
          <w:u w:val="dotted"/>
        </w:rPr>
        <w:t xml:space="preserve">in </w:t>
      </w:r>
      <w:r w:rsidR="00673593" w:rsidRPr="003808EE">
        <w:rPr>
          <w:i/>
          <w:u w:val="dotted"/>
        </w:rPr>
        <w:t>the</w:t>
      </w:r>
      <w:r w:rsidR="0019514E" w:rsidRPr="003808EE">
        <w:rPr>
          <w:i/>
          <w:u w:val="dotted"/>
        </w:rPr>
        <w:t xml:space="preserve"> processing </w:t>
      </w:r>
      <w:r w:rsidR="00673593" w:rsidRPr="003808EE">
        <w:rPr>
          <w:i/>
          <w:u w:val="dotted"/>
        </w:rPr>
        <w:t>of emotions in the self.</w:t>
      </w:r>
    </w:p>
    <w:p w:rsidR="002B27E8" w:rsidRPr="003808EE" w:rsidRDefault="00FF76A9" w:rsidP="009E67AB">
      <w:pPr>
        <w:widowControl w:val="0"/>
        <w:autoSpaceDE w:val="0"/>
        <w:autoSpaceDN w:val="0"/>
        <w:adjustRightInd w:val="0"/>
        <w:spacing w:after="0" w:line="480" w:lineRule="auto"/>
      </w:pPr>
      <w:r w:rsidRPr="003808EE">
        <w:t xml:space="preserve">This is the first study </w:t>
      </w:r>
      <w:r w:rsidR="000D5E36" w:rsidRPr="003808EE">
        <w:t xml:space="preserve">to </w:t>
      </w:r>
      <w:r w:rsidR="00502B2F" w:rsidRPr="003808EE">
        <w:t xml:space="preserve">have </w:t>
      </w:r>
      <w:r w:rsidR="00CE2C3E" w:rsidRPr="003808EE">
        <w:t>assess</w:t>
      </w:r>
      <w:r w:rsidR="00502B2F" w:rsidRPr="003808EE">
        <w:t>ed</w:t>
      </w:r>
      <w:r w:rsidR="00CE2C3E" w:rsidRPr="003808EE">
        <w:t xml:space="preserve"> the correlation between </w:t>
      </w:r>
      <w:r w:rsidR="00922C50" w:rsidRPr="003808EE">
        <w:t>GM</w:t>
      </w:r>
      <w:r w:rsidR="00CE2C3E" w:rsidRPr="003808EE">
        <w:t xml:space="preserve"> volume and alexithymia </w:t>
      </w:r>
      <w:r w:rsidR="00673593" w:rsidRPr="003808EE">
        <w:t xml:space="preserve">level </w:t>
      </w:r>
      <w:r w:rsidR="00CE2C3E" w:rsidRPr="003808EE">
        <w:t xml:space="preserve">in ALS. </w:t>
      </w:r>
      <w:r w:rsidR="008A47E6" w:rsidRPr="003808EE">
        <w:t>We found</w:t>
      </w:r>
      <w:r w:rsidR="00CE2C3E" w:rsidRPr="003808EE">
        <w:t xml:space="preserve"> significant negative relationship</w:t>
      </w:r>
      <w:r w:rsidR="00673593" w:rsidRPr="003808EE">
        <w:t>s</w:t>
      </w:r>
      <w:r w:rsidR="00CE2C3E" w:rsidRPr="003808EE">
        <w:t xml:space="preserve"> between</w:t>
      </w:r>
      <w:r w:rsidR="00673593" w:rsidRPr="003808EE">
        <w:t xml:space="preserve"> the TAS-20</w:t>
      </w:r>
      <w:r w:rsidR="00CE2C3E" w:rsidRPr="003808EE">
        <w:t xml:space="preserve"> total score and </w:t>
      </w:r>
      <w:r w:rsidR="000D5E36" w:rsidRPr="003808EE">
        <w:t>DIF</w:t>
      </w:r>
      <w:r w:rsidR="00CE2C3E" w:rsidRPr="003808EE">
        <w:t xml:space="preserve"> </w:t>
      </w:r>
      <w:proofErr w:type="spellStart"/>
      <w:r w:rsidR="000D5E36" w:rsidRPr="003808EE">
        <w:t>sub</w:t>
      </w:r>
      <w:r w:rsidR="00CE2C3E" w:rsidRPr="003808EE">
        <w:t>score</w:t>
      </w:r>
      <w:proofErr w:type="spellEnd"/>
      <w:r w:rsidR="00CE2C3E" w:rsidRPr="003808EE">
        <w:t xml:space="preserve"> and </w:t>
      </w:r>
      <w:r w:rsidR="000D5E36" w:rsidRPr="003808EE">
        <w:t xml:space="preserve">the </w:t>
      </w:r>
      <w:r w:rsidR="00922C50" w:rsidRPr="003808EE">
        <w:t>GM</w:t>
      </w:r>
      <w:r w:rsidR="00CE2C3E" w:rsidRPr="003808EE">
        <w:t xml:space="preserve"> volume of </w:t>
      </w:r>
      <w:r w:rsidR="000D5E36" w:rsidRPr="003808EE">
        <w:t xml:space="preserve">the </w:t>
      </w:r>
      <w:r w:rsidR="00EC09BC" w:rsidRPr="003808EE">
        <w:t xml:space="preserve">prefrontal cortex (inferior and middle </w:t>
      </w:r>
      <w:r w:rsidR="002B0EA2" w:rsidRPr="003808EE">
        <w:t xml:space="preserve">frontal </w:t>
      </w:r>
      <w:proofErr w:type="spellStart"/>
      <w:r w:rsidR="00EC09BC" w:rsidRPr="003808EE">
        <w:t>gyrus</w:t>
      </w:r>
      <w:proofErr w:type="spellEnd"/>
      <w:r w:rsidR="00EC09BC" w:rsidRPr="003808EE">
        <w:t xml:space="preserve">) </w:t>
      </w:r>
      <w:r w:rsidR="00210287" w:rsidRPr="003808EE">
        <w:t xml:space="preserve">and </w:t>
      </w:r>
      <w:r w:rsidR="008B02E7" w:rsidRPr="003808EE">
        <w:t>ACC</w:t>
      </w:r>
      <w:r w:rsidR="00B51EA3" w:rsidRPr="003808EE">
        <w:t>.</w:t>
      </w:r>
      <w:r w:rsidR="00EC09BC" w:rsidRPr="003808EE">
        <w:t xml:space="preserve"> </w:t>
      </w:r>
      <w:r w:rsidR="00502B2F" w:rsidRPr="003808EE">
        <w:t>In other words</w:t>
      </w:r>
      <w:r w:rsidR="00630EEE" w:rsidRPr="003808EE">
        <w:t>, patients with</w:t>
      </w:r>
      <w:r w:rsidR="007E0FBD" w:rsidRPr="003808EE">
        <w:t xml:space="preserve"> a</w:t>
      </w:r>
      <w:r w:rsidR="00630EEE" w:rsidRPr="003808EE">
        <w:t xml:space="preserve"> high level of alexithymia </w:t>
      </w:r>
      <w:r w:rsidR="000D5E36" w:rsidRPr="003808EE">
        <w:t xml:space="preserve">had </w:t>
      </w:r>
      <w:r w:rsidR="00630EEE" w:rsidRPr="003808EE">
        <w:t xml:space="preserve">reduced </w:t>
      </w:r>
      <w:r w:rsidR="00725950" w:rsidRPr="003808EE">
        <w:t xml:space="preserve">GM </w:t>
      </w:r>
      <w:r w:rsidR="00630EEE" w:rsidRPr="003808EE">
        <w:t xml:space="preserve">volume </w:t>
      </w:r>
      <w:r w:rsidR="00630EEE" w:rsidRPr="003808EE">
        <w:lastRenderedPageBreak/>
        <w:t xml:space="preserve">in these areas. </w:t>
      </w:r>
      <w:r w:rsidR="00CE2C3E" w:rsidRPr="003808EE">
        <w:t xml:space="preserve">These results are consistent with </w:t>
      </w:r>
      <w:r w:rsidR="00712F07" w:rsidRPr="003808EE">
        <w:t>observations</w:t>
      </w:r>
      <w:r w:rsidR="00502B2F" w:rsidRPr="003808EE">
        <w:t xml:space="preserve"> </w:t>
      </w:r>
      <w:r w:rsidR="000826DC" w:rsidRPr="003808EE">
        <w:t xml:space="preserve">in healthy </w:t>
      </w:r>
      <w:r w:rsidR="000D5E36" w:rsidRPr="003808EE">
        <w:t>individuals</w:t>
      </w:r>
      <w:r w:rsidR="00712F07" w:rsidRPr="003808EE">
        <w:t>,</w:t>
      </w:r>
      <w:r w:rsidR="00CE2C3E" w:rsidRPr="003808EE">
        <w:t xml:space="preserve"> </w:t>
      </w:r>
      <w:r w:rsidR="00712F07" w:rsidRPr="003808EE">
        <w:t>as s</w:t>
      </w:r>
      <w:r w:rsidR="00630EEE" w:rsidRPr="003808EE">
        <w:t>everal</w:t>
      </w:r>
      <w:r w:rsidR="00354485" w:rsidRPr="003808EE">
        <w:t xml:space="preserve"> n</w:t>
      </w:r>
      <w:r w:rsidR="000826DC" w:rsidRPr="003808EE">
        <w:t>euroimaging</w:t>
      </w:r>
      <w:r w:rsidR="00926102" w:rsidRPr="003808EE">
        <w:t xml:space="preserve"> studies </w:t>
      </w:r>
      <w:r w:rsidR="003E3484" w:rsidRPr="003808EE">
        <w:t>have</w:t>
      </w:r>
      <w:r w:rsidR="0048127A" w:rsidRPr="003808EE">
        <w:t xml:space="preserve"> </w:t>
      </w:r>
      <w:r w:rsidR="000826DC" w:rsidRPr="003808EE">
        <w:t>report</w:t>
      </w:r>
      <w:r w:rsidR="003E3484" w:rsidRPr="003808EE">
        <w:t>ed</w:t>
      </w:r>
      <w:r w:rsidR="000826DC" w:rsidRPr="003808EE">
        <w:t xml:space="preserve"> decrea</w:t>
      </w:r>
      <w:r w:rsidR="00EC09BC" w:rsidRPr="003808EE">
        <w:t xml:space="preserve">sed </w:t>
      </w:r>
      <w:r w:rsidR="00725950" w:rsidRPr="003808EE">
        <w:t xml:space="preserve">GM </w:t>
      </w:r>
      <w:r w:rsidR="00EC09BC" w:rsidRPr="003808EE">
        <w:t>volume</w:t>
      </w:r>
      <w:r w:rsidR="00451215" w:rsidRPr="003808EE">
        <w:t xml:space="preserve"> in</w:t>
      </w:r>
      <w:r w:rsidR="0048127A" w:rsidRPr="003808EE">
        <w:t xml:space="preserve"> </w:t>
      </w:r>
      <w:r w:rsidR="00673593" w:rsidRPr="003808EE">
        <w:t>the ACC</w:t>
      </w:r>
      <w:r w:rsidR="0048127A" w:rsidRPr="003808EE">
        <w:t xml:space="preserve"> and </w:t>
      </w:r>
      <w:r w:rsidR="00451215" w:rsidRPr="003808EE">
        <w:t>medial prefrontal</w:t>
      </w:r>
      <w:r w:rsidR="00025E09" w:rsidRPr="003808EE">
        <w:t xml:space="preserve"> cortex</w:t>
      </w:r>
      <w:r w:rsidR="00451215" w:rsidRPr="003808EE">
        <w:t xml:space="preserve">, </w:t>
      </w:r>
      <w:r w:rsidR="000826DC" w:rsidRPr="003808EE">
        <w:t xml:space="preserve">in </w:t>
      </w:r>
      <w:r w:rsidR="00A40995" w:rsidRPr="003808EE">
        <w:t xml:space="preserve">healthy </w:t>
      </w:r>
      <w:r w:rsidR="000D5E36" w:rsidRPr="003808EE">
        <w:t xml:space="preserve">individuals </w:t>
      </w:r>
      <w:r w:rsidR="000826DC" w:rsidRPr="003808EE">
        <w:t xml:space="preserve">with </w:t>
      </w:r>
      <w:r w:rsidR="00712F07" w:rsidRPr="003808EE">
        <w:t xml:space="preserve">a </w:t>
      </w:r>
      <w:r w:rsidR="000826DC" w:rsidRPr="003808EE">
        <w:t xml:space="preserve">high </w:t>
      </w:r>
      <w:r w:rsidR="00451215" w:rsidRPr="003808EE">
        <w:t>level of alexithymia</w:t>
      </w:r>
      <w:r w:rsidR="00A84E62" w:rsidRPr="003808EE">
        <w:t xml:space="preserve"> </w:t>
      </w:r>
      <w:r w:rsidR="00394694" w:rsidRPr="003808EE">
        <w:fldChar w:fldCharType="begin"/>
      </w:r>
      <w:r w:rsidR="002338F7">
        <w:instrText xml:space="preserve"> ADDIN ZOTERO_ITEM {"citationID":"2h2v6284p1","properties":{"formattedCitation":"{\\rtf (G\\uc0\\u252{}ndel et al., 2004; Ihme et al., 2013; Sturm &amp; Levenson, 2011)}","plainCitation":"(Gündel et al., 2004; Ihme et al., 2013; Sturm &amp; Levenson, 2011)"},"citationItems":[{"id":131,"uris":["http://zotero.org/users/local/vbmAA9vT/items/PSDI47Z8"],"uri":["http://zotero.org/users/local/vbmAA9vT/items/PSDI47Z8"]},{"id":133,"uris":["http://zotero.org/users/local/vbmAA9vT/items/TVMWMBJ3"],"uri":["http://zotero.org/users/local/vbmAA9vT/items/TVMWMBJ3"]},{"id":115,"uris":["http://zotero.org/users/local/vbmAA9vT/items/9DGR65IA"],"uri":["http://zotero.org/users/local/vbmAA9vT/items/9DGR65IA"]}]} </w:instrText>
      </w:r>
      <w:r w:rsidR="00394694" w:rsidRPr="003808EE">
        <w:fldChar w:fldCharType="separate"/>
      </w:r>
      <w:r w:rsidR="00D10DB0" w:rsidRPr="003808EE">
        <w:t>(Gündel et al., 2004; Ihme et al., 2013; Sturm &amp; Levenson, 2011</w:t>
      </w:r>
      <w:r w:rsidR="00DB45FF">
        <w:t>; Grabe et al, 2014</w:t>
      </w:r>
      <w:r w:rsidR="00D10DB0" w:rsidRPr="003808EE">
        <w:t>)</w:t>
      </w:r>
      <w:r w:rsidR="00394694" w:rsidRPr="003808EE">
        <w:fldChar w:fldCharType="end"/>
      </w:r>
      <w:r w:rsidR="0024737F" w:rsidRPr="003808EE">
        <w:t>.</w:t>
      </w:r>
      <w:r w:rsidR="00B20D0C" w:rsidRPr="003808EE">
        <w:t xml:space="preserve"> </w:t>
      </w:r>
    </w:p>
    <w:p w:rsidR="001424DF" w:rsidRPr="003808EE" w:rsidRDefault="00ED1CF5" w:rsidP="00043DD4">
      <w:pPr>
        <w:widowControl w:val="0"/>
        <w:autoSpaceDE w:val="0"/>
        <w:autoSpaceDN w:val="0"/>
        <w:adjustRightInd w:val="0"/>
        <w:spacing w:after="0" w:line="480" w:lineRule="auto"/>
      </w:pPr>
      <w:r w:rsidRPr="003808EE">
        <w:t>Reduc</w:t>
      </w:r>
      <w:r w:rsidR="007E0FBD" w:rsidRPr="003808EE">
        <w:t>tions in</w:t>
      </w:r>
      <w:r w:rsidRPr="003808EE">
        <w:t xml:space="preserve"> </w:t>
      </w:r>
      <w:r w:rsidR="00725950" w:rsidRPr="003808EE">
        <w:t xml:space="preserve">GM </w:t>
      </w:r>
      <w:r w:rsidRPr="003808EE">
        <w:t xml:space="preserve">density </w:t>
      </w:r>
      <w:r w:rsidR="00BB34FB" w:rsidRPr="003808EE">
        <w:t xml:space="preserve">in ALS </w:t>
      </w:r>
      <w:r w:rsidR="007E0FBD" w:rsidRPr="003808EE">
        <w:t xml:space="preserve">have been </w:t>
      </w:r>
      <w:r w:rsidR="008A47E6" w:rsidRPr="003808EE">
        <w:t xml:space="preserve">observed </w:t>
      </w:r>
      <w:r w:rsidRPr="003808EE">
        <w:t xml:space="preserve">in </w:t>
      </w:r>
      <w:r w:rsidR="007E0FBD" w:rsidRPr="003808EE">
        <w:t xml:space="preserve">the </w:t>
      </w:r>
      <w:r w:rsidRPr="003808EE">
        <w:t>frontal lobe and</w:t>
      </w:r>
      <w:r w:rsidR="000D5E36" w:rsidRPr="003808EE">
        <w:t>,</w:t>
      </w:r>
      <w:r w:rsidR="007E0FBD" w:rsidRPr="003808EE">
        <w:t xml:space="preserve"> more</w:t>
      </w:r>
      <w:r w:rsidRPr="003808EE">
        <w:t xml:space="preserve"> specifically</w:t>
      </w:r>
      <w:r w:rsidR="000D5E36" w:rsidRPr="003808EE">
        <w:t>,</w:t>
      </w:r>
      <w:r w:rsidR="007E0FBD" w:rsidRPr="003808EE">
        <w:t xml:space="preserve"> in the</w:t>
      </w:r>
      <w:r w:rsidRPr="003808EE">
        <w:t xml:space="preserve"> inferior</w:t>
      </w:r>
      <w:r w:rsidR="00A84E62" w:rsidRPr="003808EE">
        <w:t xml:space="preserve"> </w:t>
      </w:r>
      <w:r w:rsidR="00394694" w:rsidRPr="003808EE">
        <w:fldChar w:fldCharType="begin"/>
      </w:r>
      <w:r w:rsidR="002338F7">
        <w:instrText xml:space="preserve"> ADDIN ZOTERO_ITEM {"citationID":"mbuf3htbe","properties":{"formattedCitation":"(Agosta et al., 2007; Cosottini et al., 2012)","plainCitation":"(Agosta et al., 2007; Cosottini et al., 2012)"},"citationItems":[{"id":123,"uris":["http://zotero.org/users/local/vbmAA9vT/items/8WU4G6U7"],"uri":["http://zotero.org/users/local/vbmAA9vT/items/8WU4G6U7"]},{"id":125,"uris":["http://zotero.org/users/local/vbmAA9vT/items/MSF4HPSD"],"uri":["http://zotero.org/users/local/vbmAA9vT/items/MSF4HPSD"]}]} </w:instrText>
      </w:r>
      <w:r w:rsidR="00394694" w:rsidRPr="003808EE">
        <w:fldChar w:fldCharType="separate"/>
      </w:r>
      <w:r w:rsidR="00D10DB0" w:rsidRPr="003808EE">
        <w:t>(Agosta et al., 2007; Cosottini et al., 2012)</w:t>
      </w:r>
      <w:r w:rsidR="00394694" w:rsidRPr="003808EE">
        <w:fldChar w:fldCharType="end"/>
      </w:r>
      <w:r w:rsidR="003A09C9" w:rsidRPr="003808EE">
        <w:t xml:space="preserve">, </w:t>
      </w:r>
      <w:r w:rsidRPr="003808EE">
        <w:t xml:space="preserve"> middle and superior frontal </w:t>
      </w:r>
      <w:proofErr w:type="spellStart"/>
      <w:r w:rsidR="00354485" w:rsidRPr="003808EE">
        <w:t>gyri</w:t>
      </w:r>
      <w:proofErr w:type="spellEnd"/>
      <w:r w:rsidR="00354485" w:rsidRPr="003808EE">
        <w:t xml:space="preserve"> </w:t>
      </w:r>
      <w:r w:rsidR="00394694" w:rsidRPr="003808EE">
        <w:fldChar w:fldCharType="begin"/>
      </w:r>
      <w:r w:rsidR="002338F7">
        <w:instrText xml:space="preserve"> ADDIN ZOTERO_ITEM {"citationID":"17gou31p66","properties":{"formattedCitation":"(Cosottini et al., 2012)","plainCitation":"(Cosottini et al., 2012)"},"citationItems":[{"id":125,"uris":["http://zotero.org/users/local/vbmAA9vT/items/MSF4HPSD"],"uri":["http://zotero.org/users/local/vbmAA9vT/items/MSF4HPSD"]}]} </w:instrText>
      </w:r>
      <w:r w:rsidR="00394694" w:rsidRPr="003808EE">
        <w:fldChar w:fldCharType="separate"/>
      </w:r>
      <w:r w:rsidR="00D10DB0" w:rsidRPr="003808EE">
        <w:t>(</w:t>
      </w:r>
      <w:proofErr w:type="spellStart"/>
      <w:r w:rsidR="00D10DB0" w:rsidRPr="003808EE">
        <w:t>Cosottini</w:t>
      </w:r>
      <w:proofErr w:type="spellEnd"/>
      <w:r w:rsidR="00D10DB0" w:rsidRPr="003808EE">
        <w:t xml:space="preserve"> et al., 2012)</w:t>
      </w:r>
      <w:r w:rsidR="00394694" w:rsidRPr="003808EE">
        <w:fldChar w:fldCharType="end"/>
      </w:r>
      <w:r w:rsidRPr="003808EE">
        <w:t xml:space="preserve"> and </w:t>
      </w:r>
      <w:r w:rsidR="00673593" w:rsidRPr="003808EE">
        <w:t>ACC</w:t>
      </w:r>
      <w:r w:rsidR="00271C2F" w:rsidRPr="003808EE">
        <w:t xml:space="preserve"> </w:t>
      </w:r>
      <w:r w:rsidR="00394694" w:rsidRPr="003808EE">
        <w:fldChar w:fldCharType="begin"/>
      </w:r>
      <w:r w:rsidR="002338F7">
        <w:instrText xml:space="preserve"> ADDIN ZOTERO_ITEM {"citationID":"1mi8pm7foh","properties":{"formattedCitation":"(Filippini et al., 2010; Lillo et al., 2012)","plainCitation":"(Filippini et al., 2010; Lillo et al., 2012)"},"citationItems":[{"id":127,"uris":["http://zotero.org/users/local/vbmAA9vT/items/JWBUMDW9"],"uri":["http://zotero.org/users/local/vbmAA9vT/items/JWBUMDW9"]},{"id":129,"uris":["http://zotero.org/users/local/vbmAA9vT/items/QZWGRM8S"],"uri":["http://zotero.org/users/local/vbmAA9vT/items/QZWGRM8S"]}]} </w:instrText>
      </w:r>
      <w:r w:rsidR="00394694" w:rsidRPr="003808EE">
        <w:fldChar w:fldCharType="separate"/>
      </w:r>
      <w:r w:rsidR="00D10DB0" w:rsidRPr="003808EE">
        <w:t>(Filippini et al., 2010; Lillo et al., 2012)</w:t>
      </w:r>
      <w:r w:rsidR="00394694" w:rsidRPr="003808EE">
        <w:fldChar w:fldCharType="end"/>
      </w:r>
      <w:r w:rsidRPr="003808EE">
        <w:t>. The</w:t>
      </w:r>
      <w:r w:rsidR="007E0FBD" w:rsidRPr="003808EE">
        <w:t>s</w:t>
      </w:r>
      <w:r w:rsidRPr="003808EE">
        <w:t xml:space="preserve">e </w:t>
      </w:r>
      <w:r w:rsidR="007E0FBD" w:rsidRPr="003808EE">
        <w:t xml:space="preserve">areas partially </w:t>
      </w:r>
      <w:r w:rsidRPr="003808EE">
        <w:t xml:space="preserve">overlap </w:t>
      </w:r>
      <w:r w:rsidR="007E0FBD" w:rsidRPr="003808EE">
        <w:t>with those thought to be involved</w:t>
      </w:r>
      <w:r w:rsidRPr="003808EE">
        <w:t xml:space="preserve"> in </w:t>
      </w:r>
      <w:r w:rsidR="00712F07" w:rsidRPr="003808EE">
        <w:t>the</w:t>
      </w:r>
      <w:r w:rsidRPr="003808EE">
        <w:t xml:space="preserve"> processing</w:t>
      </w:r>
      <w:r w:rsidR="00712F07" w:rsidRPr="003808EE">
        <w:t xml:space="preserve"> of </w:t>
      </w:r>
      <w:r w:rsidR="00A31532" w:rsidRPr="003808EE">
        <w:t xml:space="preserve">one’s own </w:t>
      </w:r>
      <w:r w:rsidR="00712F07" w:rsidRPr="003808EE">
        <w:t>emotions</w:t>
      </w:r>
      <w:r w:rsidR="007E0FBD" w:rsidRPr="003808EE">
        <w:t>,</w:t>
      </w:r>
      <w:r w:rsidRPr="003808EE">
        <w:t xml:space="preserve"> which </w:t>
      </w:r>
      <w:r w:rsidR="007E0FBD" w:rsidRPr="003808EE">
        <w:t>is consistent with</w:t>
      </w:r>
      <w:r w:rsidRPr="003808EE">
        <w:t xml:space="preserve"> </w:t>
      </w:r>
      <w:r w:rsidR="007E0FBD" w:rsidRPr="003808EE">
        <w:t xml:space="preserve">the emotional processing alterations found </w:t>
      </w:r>
      <w:r w:rsidR="00A71906" w:rsidRPr="003808EE">
        <w:t>in a</w:t>
      </w:r>
      <w:r w:rsidR="007E0FBD" w:rsidRPr="003808EE">
        <w:t xml:space="preserve"> number of </w:t>
      </w:r>
      <w:r w:rsidRPr="003808EE">
        <w:t>patients</w:t>
      </w:r>
      <w:r w:rsidR="000D5E36" w:rsidRPr="003808EE">
        <w:t xml:space="preserve"> with ALS</w:t>
      </w:r>
      <w:r w:rsidRPr="003808EE">
        <w:t xml:space="preserve">. </w:t>
      </w:r>
      <w:r w:rsidR="000044E6" w:rsidRPr="003808EE">
        <w:t>Lane et al</w:t>
      </w:r>
      <w:r w:rsidR="000D5E36" w:rsidRPr="003808EE">
        <w:t>.</w:t>
      </w:r>
      <w:r w:rsidR="000044E6" w:rsidRPr="003808EE">
        <w:t xml:space="preserve"> </w:t>
      </w:r>
      <w:r w:rsidR="00394694" w:rsidRPr="003808EE">
        <w:fldChar w:fldCharType="begin"/>
      </w:r>
      <w:r w:rsidR="002338F7">
        <w:instrText xml:space="preserve"> ADDIN ZOTERO_ITEM {"citationID":"7m8rk9n19","properties":{"formattedCitation":"(Lane, Ahern, Schwartz, &amp; Kaszniak, 1997)","plainCitation":"(Lane, Ahern, Schwartz, &amp; Kaszniak, 1997)"},"citationItems":[{"id":135,"uris":["http://zotero.org/users/local/vbmAA9vT/items/J9NIZ6BC"],"uri":["http://zotero.org/users/local/vbmAA9vT/items/J9NIZ6BC"]}]} </w:instrText>
      </w:r>
      <w:r w:rsidR="00394694" w:rsidRPr="003808EE">
        <w:fldChar w:fldCharType="separate"/>
      </w:r>
      <w:r w:rsidR="00D10DB0" w:rsidRPr="003808EE">
        <w:t xml:space="preserve">(Lane, Ahern, Schwartz, &amp; </w:t>
      </w:r>
      <w:proofErr w:type="spellStart"/>
      <w:r w:rsidR="00D10DB0" w:rsidRPr="003808EE">
        <w:t>Kaszniak</w:t>
      </w:r>
      <w:proofErr w:type="spellEnd"/>
      <w:r w:rsidR="00D10DB0" w:rsidRPr="003808EE">
        <w:t>, 1997)</w:t>
      </w:r>
      <w:r w:rsidR="00394694" w:rsidRPr="003808EE">
        <w:fldChar w:fldCharType="end"/>
      </w:r>
      <w:r w:rsidR="00271C2F" w:rsidRPr="003808EE">
        <w:t xml:space="preserve"> </w:t>
      </w:r>
      <w:r w:rsidR="000D5E36" w:rsidRPr="003808EE">
        <w:t xml:space="preserve">suggested </w:t>
      </w:r>
      <w:r w:rsidR="007E0FBD" w:rsidRPr="003808EE">
        <w:t>that</w:t>
      </w:r>
      <w:r w:rsidR="00F75A9C" w:rsidRPr="003808EE">
        <w:t xml:space="preserve"> alexithymia</w:t>
      </w:r>
      <w:r w:rsidR="007E0FBD" w:rsidRPr="003808EE">
        <w:t xml:space="preserve"> could be an “emotional equivalent”</w:t>
      </w:r>
      <w:r w:rsidR="00F75A9C" w:rsidRPr="003808EE">
        <w:t xml:space="preserve"> </w:t>
      </w:r>
      <w:r w:rsidR="007E0FBD" w:rsidRPr="003808EE">
        <w:t>of</w:t>
      </w:r>
      <w:r w:rsidR="00907E24" w:rsidRPr="003808EE">
        <w:t xml:space="preserve"> </w:t>
      </w:r>
      <w:proofErr w:type="spellStart"/>
      <w:r w:rsidR="00907E24" w:rsidRPr="003808EE">
        <w:t>blindsight</w:t>
      </w:r>
      <w:proofErr w:type="spellEnd"/>
      <w:r w:rsidR="007E0FBD" w:rsidRPr="003808EE">
        <w:t>,</w:t>
      </w:r>
      <w:r w:rsidR="00907E24" w:rsidRPr="003808EE">
        <w:t xml:space="preserve"> w</w:t>
      </w:r>
      <w:r w:rsidR="00F75A9C" w:rsidRPr="003808EE">
        <w:t>h</w:t>
      </w:r>
      <w:r w:rsidR="00907E24" w:rsidRPr="003808EE">
        <w:t xml:space="preserve">ich </w:t>
      </w:r>
      <w:r w:rsidR="000D5E36" w:rsidRPr="003808EE">
        <w:t xml:space="preserve">is when </w:t>
      </w:r>
      <w:r w:rsidR="00D969C5" w:rsidRPr="003808EE">
        <w:t xml:space="preserve">an individual </w:t>
      </w:r>
      <w:r w:rsidR="005A4CF8" w:rsidRPr="003808EE">
        <w:t>claim</w:t>
      </w:r>
      <w:r w:rsidR="00D969C5" w:rsidRPr="003808EE">
        <w:t>s</w:t>
      </w:r>
      <w:r w:rsidR="005A4CF8" w:rsidRPr="003808EE">
        <w:t xml:space="preserve"> to be </w:t>
      </w:r>
      <w:r w:rsidR="00907E24" w:rsidRPr="003808EE">
        <w:t>blind</w:t>
      </w:r>
      <w:r w:rsidR="000D5E36" w:rsidRPr="003808EE">
        <w:t>,</w:t>
      </w:r>
      <w:r w:rsidR="00907E24" w:rsidRPr="003808EE">
        <w:t xml:space="preserve"> </w:t>
      </w:r>
      <w:r w:rsidR="005A4CF8" w:rsidRPr="003808EE">
        <w:t>but respond</w:t>
      </w:r>
      <w:r w:rsidR="006804D9" w:rsidRPr="003808EE">
        <w:t>s</w:t>
      </w:r>
      <w:r w:rsidR="005A4CF8" w:rsidRPr="003808EE">
        <w:t xml:space="preserve"> with high accuracy </w:t>
      </w:r>
      <w:r w:rsidR="000D5E36" w:rsidRPr="003808EE">
        <w:t xml:space="preserve">in </w:t>
      </w:r>
      <w:r w:rsidR="005A4CF8" w:rsidRPr="003808EE">
        <w:t>visual tracking and other selective visual tasks</w:t>
      </w:r>
      <w:r w:rsidR="00F75A9C" w:rsidRPr="003808EE">
        <w:t>.</w:t>
      </w:r>
      <w:r w:rsidR="005A4CF8" w:rsidRPr="003808EE">
        <w:t xml:space="preserve"> </w:t>
      </w:r>
      <w:r w:rsidR="00D969C5" w:rsidRPr="003808EE">
        <w:t>E</w:t>
      </w:r>
      <w:r w:rsidR="002B1CBA" w:rsidRPr="003808EE">
        <w:t>xtra</w:t>
      </w:r>
      <w:r w:rsidR="00271C2F" w:rsidRPr="003808EE">
        <w:t>-</w:t>
      </w:r>
      <w:r w:rsidR="002B1CBA" w:rsidRPr="003808EE">
        <w:t>striate pathways allow</w:t>
      </w:r>
      <w:r w:rsidR="00986CAB" w:rsidRPr="003808EE">
        <w:t xml:space="preserve"> accurate responses to some stimuli that the </w:t>
      </w:r>
      <w:r w:rsidR="000D5E36" w:rsidRPr="003808EE">
        <w:t xml:space="preserve">individual </w:t>
      </w:r>
      <w:r w:rsidR="00F37F2F" w:rsidRPr="003808EE">
        <w:t>denies</w:t>
      </w:r>
      <w:r w:rsidR="00986CAB" w:rsidRPr="003808EE">
        <w:t xml:space="preserve"> </w:t>
      </w:r>
      <w:r w:rsidR="00D969C5" w:rsidRPr="003808EE">
        <w:t>seeing, owing to a partial lesion in area V1 of the primary visual cortex that prevents conscious visual perception</w:t>
      </w:r>
      <w:r w:rsidR="00986CAB" w:rsidRPr="003808EE">
        <w:t xml:space="preserve">. </w:t>
      </w:r>
      <w:r w:rsidR="000F157C" w:rsidRPr="003808EE">
        <w:t xml:space="preserve">Mirroring </w:t>
      </w:r>
      <w:r w:rsidR="00025E09" w:rsidRPr="003808EE">
        <w:t>this description</w:t>
      </w:r>
      <w:r w:rsidR="008F45EF" w:rsidRPr="003808EE">
        <w:t>,</w:t>
      </w:r>
      <w:r w:rsidR="000F157C" w:rsidRPr="003808EE">
        <w:t xml:space="preserve"> </w:t>
      </w:r>
      <w:r w:rsidR="007E2989" w:rsidRPr="003808EE">
        <w:t xml:space="preserve">alexithymia </w:t>
      </w:r>
      <w:r w:rsidR="00D969C5" w:rsidRPr="003808EE">
        <w:t xml:space="preserve">could </w:t>
      </w:r>
      <w:r w:rsidR="002921C8" w:rsidRPr="003808EE">
        <w:t xml:space="preserve">be a </w:t>
      </w:r>
      <w:r w:rsidR="00D969C5" w:rsidRPr="003808EE">
        <w:t>deficit in</w:t>
      </w:r>
      <w:r w:rsidR="002921C8" w:rsidRPr="003808EE">
        <w:t xml:space="preserve"> emotional awareness </w:t>
      </w:r>
      <w:r w:rsidR="00725950" w:rsidRPr="003808EE">
        <w:t xml:space="preserve">caused by </w:t>
      </w:r>
      <w:r w:rsidR="00DA53D7" w:rsidRPr="003808EE">
        <w:t>an impaired</w:t>
      </w:r>
      <w:r w:rsidR="00725950" w:rsidRPr="003808EE">
        <w:t xml:space="preserve"> conne</w:t>
      </w:r>
      <w:r w:rsidR="00DA53D7" w:rsidRPr="003808EE">
        <w:t>ct</w:t>
      </w:r>
      <w:r w:rsidR="00725950" w:rsidRPr="003808EE">
        <w:t xml:space="preserve">ion </w:t>
      </w:r>
      <w:r w:rsidR="00141845" w:rsidRPr="003808EE">
        <w:t xml:space="preserve">between </w:t>
      </w:r>
      <w:r w:rsidR="007E2989" w:rsidRPr="003808EE">
        <w:t>subcortical emotion</w:t>
      </w:r>
      <w:r w:rsidR="002921C8" w:rsidRPr="003808EE">
        <w:t>-</w:t>
      </w:r>
      <w:r w:rsidR="007E2989" w:rsidRPr="003808EE">
        <w:t xml:space="preserve">generating </w:t>
      </w:r>
      <w:r w:rsidR="002921C8" w:rsidRPr="003808EE">
        <w:t xml:space="preserve">mechanisms </w:t>
      </w:r>
      <w:r w:rsidR="00141845" w:rsidRPr="003808EE">
        <w:t xml:space="preserve">and </w:t>
      </w:r>
      <w:r w:rsidR="007E2989" w:rsidRPr="003808EE">
        <w:t>cortical mechanisms</w:t>
      </w:r>
      <w:r w:rsidR="00DA53D7" w:rsidRPr="003808EE">
        <w:t>,</w:t>
      </w:r>
      <w:r w:rsidR="007E2989" w:rsidRPr="003808EE">
        <w:t xml:space="preserve"> </w:t>
      </w:r>
      <w:r w:rsidR="007403C7" w:rsidRPr="003808EE">
        <w:t>including</w:t>
      </w:r>
      <w:r w:rsidR="00BC6A56" w:rsidRPr="003808EE">
        <w:t xml:space="preserve"> </w:t>
      </w:r>
      <w:r w:rsidR="00DA53D7" w:rsidRPr="003808EE">
        <w:t xml:space="preserve">the </w:t>
      </w:r>
      <w:r w:rsidR="00BC6A56" w:rsidRPr="003808EE">
        <w:t>ACC</w:t>
      </w:r>
      <w:r w:rsidR="00DA53D7" w:rsidRPr="003808EE">
        <w:t>,</w:t>
      </w:r>
      <w:r w:rsidR="00BC6A56" w:rsidRPr="003808EE">
        <w:t xml:space="preserve"> </w:t>
      </w:r>
      <w:r w:rsidR="000D5E36" w:rsidRPr="003808EE">
        <w:t xml:space="preserve">which </w:t>
      </w:r>
      <w:r w:rsidR="00DA53D7" w:rsidRPr="003808EE">
        <w:t xml:space="preserve">is </w:t>
      </w:r>
      <w:r w:rsidR="002D2BC7" w:rsidRPr="003808EE">
        <w:t>involved</w:t>
      </w:r>
      <w:r w:rsidR="00BC6A56" w:rsidRPr="003808EE">
        <w:t xml:space="preserve"> in </w:t>
      </w:r>
      <w:r w:rsidR="000D5E36" w:rsidRPr="003808EE">
        <w:t xml:space="preserve">the </w:t>
      </w:r>
      <w:r w:rsidR="00BC6A56" w:rsidRPr="003808EE">
        <w:t>explicit processing of emotion</w:t>
      </w:r>
      <w:r w:rsidR="008F45EF" w:rsidRPr="003808EE">
        <w:t xml:space="preserve">. </w:t>
      </w:r>
      <w:r w:rsidR="008A47E6" w:rsidRPr="003808EE">
        <w:t>Lane et al. also</w:t>
      </w:r>
      <w:r w:rsidR="008F45EF" w:rsidRPr="003808EE">
        <w:t xml:space="preserve"> </w:t>
      </w:r>
      <w:r w:rsidR="00DF5093" w:rsidRPr="003808EE">
        <w:t>found increased r</w:t>
      </w:r>
      <w:r w:rsidR="0048127A" w:rsidRPr="003808EE">
        <w:t xml:space="preserve">ostral ACC and </w:t>
      </w:r>
      <w:r w:rsidR="007004B2" w:rsidRPr="003808EE">
        <w:t>ventromedial prefrontal cortex (VMPFC)</w:t>
      </w:r>
      <w:r w:rsidR="00DF5093" w:rsidRPr="003808EE">
        <w:t xml:space="preserve"> </w:t>
      </w:r>
      <w:r w:rsidR="002B1CBA" w:rsidRPr="003808EE">
        <w:t>activation when</w:t>
      </w:r>
      <w:r w:rsidR="00DF5093" w:rsidRPr="003808EE">
        <w:t xml:space="preserve"> they asked </w:t>
      </w:r>
      <w:r w:rsidR="00FD6664" w:rsidRPr="003808EE">
        <w:t xml:space="preserve">healthy </w:t>
      </w:r>
      <w:r w:rsidR="00DF5093" w:rsidRPr="003808EE">
        <w:t xml:space="preserve">individuals to selectively attend to their emotional responses to various images they were </w:t>
      </w:r>
      <w:r w:rsidR="000D5E36" w:rsidRPr="003808EE">
        <w:t>shown</w:t>
      </w:r>
      <w:r w:rsidR="00DF5093" w:rsidRPr="003808EE">
        <w:t>, and to classify th</w:t>
      </w:r>
      <w:r w:rsidR="000D5E36" w:rsidRPr="003808EE">
        <w:t>e</w:t>
      </w:r>
      <w:r w:rsidR="00DF5093" w:rsidRPr="003808EE">
        <w:t>se emotional responses as pleasant, unpleasant or neutral</w:t>
      </w:r>
      <w:r w:rsidR="00271C2F" w:rsidRPr="003808EE">
        <w:t xml:space="preserve"> </w:t>
      </w:r>
      <w:r w:rsidR="00394694" w:rsidRPr="003808EE">
        <w:fldChar w:fldCharType="begin"/>
      </w:r>
      <w:r w:rsidR="002338F7">
        <w:instrText xml:space="preserve"> ADDIN ZOTERO_ITEM {"citationID":"msofkcmi5","properties":{"formattedCitation":"(Lane, Fink, Chau, &amp; Dolan, 1997)","plainCitation":"(Lane, Fink, Chau, &amp; Dolan, 1997)"},"citationItems":[{"id":137,"uris":["http://zotero.org/users/local/vbmAA9vT/items/E2MPHRHX"],"uri":["http://zotero.org/users/local/vbmAA9vT/items/E2MPHRHX"]}]} </w:instrText>
      </w:r>
      <w:r w:rsidR="00394694" w:rsidRPr="003808EE">
        <w:fldChar w:fldCharType="separate"/>
      </w:r>
      <w:r w:rsidR="00D10DB0" w:rsidRPr="003808EE">
        <w:t xml:space="preserve">(Lane, Fink, </w:t>
      </w:r>
      <w:proofErr w:type="spellStart"/>
      <w:r w:rsidR="00D10DB0" w:rsidRPr="003808EE">
        <w:t>Chau</w:t>
      </w:r>
      <w:proofErr w:type="spellEnd"/>
      <w:r w:rsidR="00D10DB0" w:rsidRPr="003808EE">
        <w:t>, &amp; Dolan, 1997)</w:t>
      </w:r>
      <w:r w:rsidR="00394694" w:rsidRPr="003808EE">
        <w:fldChar w:fldCharType="end"/>
      </w:r>
      <w:r w:rsidR="00DF5093" w:rsidRPr="003808EE">
        <w:t xml:space="preserve">. </w:t>
      </w:r>
      <w:r w:rsidR="000D5E36" w:rsidRPr="003808EE">
        <w:t xml:space="preserve">These authors </w:t>
      </w:r>
      <w:r w:rsidR="0006774D" w:rsidRPr="003808EE">
        <w:t xml:space="preserve">suggested </w:t>
      </w:r>
      <w:r w:rsidR="00D969C5" w:rsidRPr="003808EE">
        <w:t xml:space="preserve">that </w:t>
      </w:r>
      <w:r w:rsidR="0006774D" w:rsidRPr="003808EE">
        <w:t xml:space="preserve">the ACC and VMPFC </w:t>
      </w:r>
      <w:r w:rsidR="00D969C5" w:rsidRPr="003808EE">
        <w:t xml:space="preserve">play a specific </w:t>
      </w:r>
      <w:r w:rsidR="005C25F6" w:rsidRPr="003808EE">
        <w:t>part</w:t>
      </w:r>
      <w:r w:rsidR="00D969C5" w:rsidRPr="003808EE">
        <w:t xml:space="preserve"> </w:t>
      </w:r>
      <w:r w:rsidR="0006774D" w:rsidRPr="003808EE">
        <w:t xml:space="preserve">in </w:t>
      </w:r>
      <w:r w:rsidR="007E2989" w:rsidRPr="003808EE">
        <w:t xml:space="preserve">generating </w:t>
      </w:r>
      <w:r w:rsidR="008F45EF" w:rsidRPr="003808EE">
        <w:t>representation</w:t>
      </w:r>
      <w:r w:rsidR="000D5E36" w:rsidRPr="003808EE">
        <w:t>s</w:t>
      </w:r>
      <w:r w:rsidR="008F45EF" w:rsidRPr="003808EE">
        <w:t xml:space="preserve"> of</w:t>
      </w:r>
      <w:r w:rsidR="007E2989" w:rsidRPr="003808EE">
        <w:t xml:space="preserve"> </w:t>
      </w:r>
      <w:r w:rsidR="0006774D" w:rsidRPr="003808EE">
        <w:t>one’s subjective emotional responses</w:t>
      </w:r>
      <w:r w:rsidR="007E2989" w:rsidRPr="003808EE">
        <w:t xml:space="preserve"> and regulating subcortical responses. </w:t>
      </w:r>
      <w:r w:rsidR="0048127A" w:rsidRPr="003808EE">
        <w:t>Several</w:t>
      </w:r>
      <w:r w:rsidR="00DF5093" w:rsidRPr="003808EE">
        <w:t xml:space="preserve"> </w:t>
      </w:r>
      <w:r w:rsidR="005C25F6" w:rsidRPr="003808EE">
        <w:t>more</w:t>
      </w:r>
      <w:r w:rsidR="000D5E36" w:rsidRPr="003808EE">
        <w:t xml:space="preserve"> </w:t>
      </w:r>
      <w:r w:rsidR="00DF5093" w:rsidRPr="003808EE">
        <w:t xml:space="preserve">recent studies </w:t>
      </w:r>
      <w:r w:rsidR="00A40995" w:rsidRPr="003808EE">
        <w:t xml:space="preserve">in </w:t>
      </w:r>
      <w:r w:rsidR="000D5E36" w:rsidRPr="003808EE">
        <w:t xml:space="preserve">the </w:t>
      </w:r>
      <w:r w:rsidR="00A40995" w:rsidRPr="003808EE">
        <w:t xml:space="preserve">general population </w:t>
      </w:r>
      <w:r w:rsidR="00DF5093" w:rsidRPr="003808EE">
        <w:t xml:space="preserve">have </w:t>
      </w:r>
      <w:r w:rsidR="005C25F6" w:rsidRPr="003808EE">
        <w:t>shown that the</w:t>
      </w:r>
      <w:r w:rsidR="00DF5093" w:rsidRPr="003808EE">
        <w:t xml:space="preserve"> r</w:t>
      </w:r>
      <w:r w:rsidR="00141845" w:rsidRPr="003808EE">
        <w:t xml:space="preserve">ostral </w:t>
      </w:r>
      <w:r w:rsidR="00DF5093" w:rsidRPr="003808EE">
        <w:t xml:space="preserve">ACC and surrounding </w:t>
      </w:r>
      <w:r w:rsidR="007004B2" w:rsidRPr="003808EE">
        <w:t>V</w:t>
      </w:r>
      <w:r w:rsidR="00DF5093" w:rsidRPr="003808EE">
        <w:t xml:space="preserve">MPFC regions </w:t>
      </w:r>
      <w:r w:rsidR="005C25F6" w:rsidRPr="003808EE">
        <w:t xml:space="preserve">are involved </w:t>
      </w:r>
      <w:r w:rsidR="00DF5093" w:rsidRPr="003808EE">
        <w:t>in recogni</w:t>
      </w:r>
      <w:r w:rsidR="005C25F6" w:rsidRPr="003808EE">
        <w:t>zing</w:t>
      </w:r>
      <w:r w:rsidR="00DF5093" w:rsidRPr="003808EE">
        <w:t xml:space="preserve"> </w:t>
      </w:r>
      <w:r w:rsidR="00F02D4B" w:rsidRPr="003808EE">
        <w:t>the</w:t>
      </w:r>
      <w:r w:rsidR="00DF5093" w:rsidRPr="003808EE">
        <w:t xml:space="preserve"> processing</w:t>
      </w:r>
      <w:r w:rsidR="005C25F6" w:rsidRPr="003808EE">
        <w:t xml:space="preserve"> of </w:t>
      </w:r>
      <w:r w:rsidR="0032678E" w:rsidRPr="003808EE">
        <w:t xml:space="preserve">one’s </w:t>
      </w:r>
      <w:r w:rsidR="005C25F6" w:rsidRPr="003808EE">
        <w:lastRenderedPageBreak/>
        <w:t>emotions</w:t>
      </w:r>
      <w:r w:rsidR="00DF5093" w:rsidRPr="003808EE">
        <w:t>, independent</w:t>
      </w:r>
      <w:r w:rsidR="007004B2" w:rsidRPr="003808EE">
        <w:t>ly</w:t>
      </w:r>
      <w:r w:rsidR="00DF5093" w:rsidRPr="003808EE">
        <w:t xml:space="preserve"> of </w:t>
      </w:r>
      <w:r w:rsidR="005C25F6" w:rsidRPr="003808EE">
        <w:t xml:space="preserve">how </w:t>
      </w:r>
      <w:r w:rsidR="000D5E36" w:rsidRPr="003808EE">
        <w:t xml:space="preserve">these </w:t>
      </w:r>
      <w:r w:rsidR="00DF5093" w:rsidRPr="003808EE">
        <w:t>emotions</w:t>
      </w:r>
      <w:r w:rsidR="005C25F6" w:rsidRPr="003808EE">
        <w:t xml:space="preserve"> are expressed</w:t>
      </w:r>
      <w:r w:rsidR="00DF5093" w:rsidRPr="003808EE">
        <w:t xml:space="preserve">. </w:t>
      </w:r>
    </w:p>
    <w:p w:rsidR="00B41614" w:rsidRPr="003808EE" w:rsidRDefault="00B41614" w:rsidP="00043DD4">
      <w:pPr>
        <w:widowControl w:val="0"/>
        <w:autoSpaceDE w:val="0"/>
        <w:autoSpaceDN w:val="0"/>
        <w:adjustRightInd w:val="0"/>
        <w:spacing w:after="0" w:line="480" w:lineRule="auto"/>
      </w:pPr>
    </w:p>
    <w:p w:rsidR="001424DF" w:rsidRPr="003808EE" w:rsidRDefault="00B41614" w:rsidP="00B07960">
      <w:pPr>
        <w:spacing w:line="480" w:lineRule="auto"/>
        <w:rPr>
          <w:i/>
          <w:u w:val="dotted"/>
        </w:rPr>
      </w:pPr>
      <w:r w:rsidRPr="003808EE">
        <w:rPr>
          <w:i/>
          <w:u w:val="dotted"/>
        </w:rPr>
        <w:t xml:space="preserve">4.3.2 </w:t>
      </w:r>
      <w:r w:rsidR="00F8311F" w:rsidRPr="003808EE">
        <w:rPr>
          <w:i/>
          <w:u w:val="dotted"/>
        </w:rPr>
        <w:t xml:space="preserve">Dimensions of alexithymia and their neural correlates </w:t>
      </w:r>
    </w:p>
    <w:p w:rsidR="001424DF" w:rsidRPr="003808EE" w:rsidRDefault="00F8311F" w:rsidP="00B07960">
      <w:pPr>
        <w:spacing w:line="480" w:lineRule="auto"/>
        <w:rPr>
          <w:i/>
        </w:rPr>
      </w:pPr>
      <w:r w:rsidRPr="003808EE">
        <w:t xml:space="preserve">In our study, </w:t>
      </w:r>
      <w:r w:rsidR="00DB45FF">
        <w:t xml:space="preserve">the </w:t>
      </w:r>
      <w:r w:rsidRPr="003808EE">
        <w:t>total scores</w:t>
      </w:r>
      <w:r w:rsidR="009B2AA0">
        <w:t xml:space="preserve"> of the TAS-20 </w:t>
      </w:r>
      <w:r w:rsidR="000A59F8">
        <w:t>we</w:t>
      </w:r>
      <w:r w:rsidR="009B2AA0">
        <w:t xml:space="preserve">re correlated with </w:t>
      </w:r>
      <w:r w:rsidR="008E5CB1" w:rsidRPr="003808EE">
        <w:t xml:space="preserve">three clusters </w:t>
      </w:r>
      <w:r w:rsidR="002813D0" w:rsidRPr="003808EE">
        <w:t>(</w:t>
      </w:r>
      <w:r w:rsidR="00587B0E" w:rsidRPr="003808EE">
        <w:t>ACC</w:t>
      </w:r>
      <w:r w:rsidR="008E5CB1" w:rsidRPr="003808EE">
        <w:t xml:space="preserve">, frontal inferior and middle </w:t>
      </w:r>
      <w:proofErr w:type="spellStart"/>
      <w:r w:rsidR="008E5CB1" w:rsidRPr="003808EE">
        <w:t>gyri</w:t>
      </w:r>
      <w:proofErr w:type="spellEnd"/>
      <w:r w:rsidR="002813D0" w:rsidRPr="003808EE">
        <w:t>,</w:t>
      </w:r>
      <w:r w:rsidR="008E5CB1" w:rsidRPr="003808EE">
        <w:t xml:space="preserve"> and temporal areas</w:t>
      </w:r>
      <w:r w:rsidR="002813D0" w:rsidRPr="003808EE">
        <w:t>)</w:t>
      </w:r>
      <w:r w:rsidR="001D10E1" w:rsidRPr="003808EE">
        <w:t>,</w:t>
      </w:r>
      <w:r w:rsidR="008E5CB1" w:rsidRPr="003808EE">
        <w:t xml:space="preserve"> whereas for </w:t>
      </w:r>
      <w:r w:rsidR="002813D0" w:rsidRPr="003808EE">
        <w:t xml:space="preserve">the DIF </w:t>
      </w:r>
      <w:proofErr w:type="spellStart"/>
      <w:r w:rsidR="002813D0" w:rsidRPr="003808EE">
        <w:t>sub</w:t>
      </w:r>
      <w:r w:rsidR="008E5CB1" w:rsidRPr="003808EE">
        <w:t>score</w:t>
      </w:r>
      <w:proofErr w:type="spellEnd"/>
      <w:r w:rsidR="002813D0" w:rsidRPr="003808EE">
        <w:t>,</w:t>
      </w:r>
      <w:r w:rsidR="008E5CB1" w:rsidRPr="003808EE">
        <w:t xml:space="preserve"> </w:t>
      </w:r>
      <w:r w:rsidR="009B2AA0">
        <w:t xml:space="preserve">only </w:t>
      </w:r>
      <w:r w:rsidR="002813D0" w:rsidRPr="003808EE">
        <w:t>the</w:t>
      </w:r>
      <w:r w:rsidR="008E5CB1" w:rsidRPr="003808EE">
        <w:t xml:space="preserve"> </w:t>
      </w:r>
      <w:r w:rsidR="00587B0E" w:rsidRPr="003808EE">
        <w:t>ACC</w:t>
      </w:r>
      <w:r w:rsidR="002813D0" w:rsidRPr="003808EE">
        <w:t xml:space="preserve"> </w:t>
      </w:r>
      <w:r w:rsidR="009B2AA0">
        <w:t>(</w:t>
      </w:r>
      <w:r w:rsidR="008E5CB1" w:rsidRPr="003808EE">
        <w:t>the biggest cluster</w:t>
      </w:r>
      <w:r w:rsidR="00DB45FF">
        <w:t>)</w:t>
      </w:r>
      <w:r w:rsidR="008E5CB1" w:rsidRPr="003808EE">
        <w:t xml:space="preserve"> </w:t>
      </w:r>
      <w:r w:rsidR="009B2AA0">
        <w:t xml:space="preserve">and </w:t>
      </w:r>
      <w:r w:rsidR="002813D0" w:rsidRPr="003808EE">
        <w:t xml:space="preserve">the </w:t>
      </w:r>
      <w:r w:rsidR="008E5CB1" w:rsidRPr="003808EE">
        <w:t xml:space="preserve">frontal inferior and middle </w:t>
      </w:r>
      <w:proofErr w:type="spellStart"/>
      <w:r w:rsidR="008E5CB1" w:rsidRPr="003808EE">
        <w:t>gyri</w:t>
      </w:r>
      <w:proofErr w:type="spellEnd"/>
      <w:r w:rsidR="009B2AA0">
        <w:t xml:space="preserve"> </w:t>
      </w:r>
      <w:r w:rsidR="000A59F8">
        <w:t>w</w:t>
      </w:r>
      <w:r w:rsidR="00374F3A">
        <w:t>ere</w:t>
      </w:r>
      <w:r w:rsidR="009B2AA0">
        <w:t xml:space="preserve"> found to be correlated</w:t>
      </w:r>
      <w:r w:rsidR="008E5CB1" w:rsidRPr="003808EE">
        <w:t>.</w:t>
      </w:r>
      <w:r w:rsidR="005749AD" w:rsidRPr="003808EE">
        <w:t xml:space="preserve">. </w:t>
      </w:r>
      <w:r w:rsidR="00104611" w:rsidRPr="003808EE">
        <w:t xml:space="preserve">There </w:t>
      </w:r>
      <w:r w:rsidR="002813D0" w:rsidRPr="003808EE">
        <w:t xml:space="preserve">have </w:t>
      </w:r>
      <w:proofErr w:type="gramStart"/>
      <w:r w:rsidR="002813D0" w:rsidRPr="003808EE">
        <w:t xml:space="preserve">been </w:t>
      </w:r>
      <w:r w:rsidR="00745390">
        <w:t xml:space="preserve"> a</w:t>
      </w:r>
      <w:proofErr w:type="gramEnd"/>
      <w:r w:rsidR="00DB45FF">
        <w:t xml:space="preserve"> </w:t>
      </w:r>
      <w:r w:rsidR="006F2415" w:rsidRPr="003808EE">
        <w:t xml:space="preserve">few </w:t>
      </w:r>
      <w:r w:rsidR="00104611" w:rsidRPr="003808EE">
        <w:t>stu</w:t>
      </w:r>
      <w:r w:rsidR="00025E09" w:rsidRPr="003808EE">
        <w:t>d</w:t>
      </w:r>
      <w:r w:rsidR="006F2415" w:rsidRPr="003808EE">
        <w:t>ies</w:t>
      </w:r>
      <w:r w:rsidR="00104611" w:rsidRPr="003808EE">
        <w:t xml:space="preserve"> </w:t>
      </w:r>
      <w:r w:rsidR="002813D0" w:rsidRPr="003808EE">
        <w:t xml:space="preserve">of the </w:t>
      </w:r>
      <w:r w:rsidR="00104611" w:rsidRPr="003808EE">
        <w:t xml:space="preserve">neural correlates of the </w:t>
      </w:r>
      <w:r w:rsidR="00276402">
        <w:t>various</w:t>
      </w:r>
      <w:r w:rsidR="00276402" w:rsidRPr="003808EE">
        <w:t xml:space="preserve"> </w:t>
      </w:r>
      <w:r w:rsidR="00104611" w:rsidRPr="003808EE">
        <w:t>dimensions of alexithymia</w:t>
      </w:r>
      <w:r w:rsidR="00276402">
        <w:t>.</w:t>
      </w:r>
      <w:r w:rsidR="002813D0" w:rsidRPr="003808EE">
        <w:t xml:space="preserve"> </w:t>
      </w:r>
      <w:r w:rsidR="00104611" w:rsidRPr="003808EE">
        <w:t>Demers et al</w:t>
      </w:r>
      <w:r w:rsidR="002813D0" w:rsidRPr="003808EE">
        <w:t>.</w:t>
      </w:r>
      <w:r w:rsidR="00104611" w:rsidRPr="003808EE">
        <w:t xml:space="preserve"> </w:t>
      </w:r>
      <w:r w:rsidR="00394694" w:rsidRPr="003808EE">
        <w:fldChar w:fldCharType="begin"/>
      </w:r>
      <w:r w:rsidR="002338F7">
        <w:instrText xml:space="preserve"> ADDIN ZOTERO_ITEM {"citationID":"29e81t6ncs","properties":{"formattedCitation":"(Demers, Olson, Crowley, Rauch, &amp; Rosso, 2015)","plainCitation":"(Demers, Olson, Crowley, Rauch, &amp; Rosso, 2015)"},"citationItems":[{"id":70,"uris":["http://zotero.org/users/local/vbmAA9vT/items/9GRB3I2B"],"uri":["http://zotero.org/users/local/vbmAA9vT/items/9GRB3I2B"]}]} </w:instrText>
      </w:r>
      <w:r w:rsidR="00394694" w:rsidRPr="003808EE">
        <w:fldChar w:fldCharType="separate"/>
      </w:r>
      <w:r w:rsidR="00D10DB0" w:rsidRPr="003808EE">
        <w:t>( 2015)</w:t>
      </w:r>
      <w:r w:rsidR="00394694" w:rsidRPr="003808EE">
        <w:fldChar w:fldCharType="end"/>
      </w:r>
      <w:r w:rsidR="00271C2F" w:rsidRPr="003808EE">
        <w:t xml:space="preserve"> </w:t>
      </w:r>
      <w:r w:rsidR="00104611" w:rsidRPr="003808EE">
        <w:t>f</w:t>
      </w:r>
      <w:r w:rsidR="00025E09" w:rsidRPr="003808EE">
        <w:t>ou</w:t>
      </w:r>
      <w:r w:rsidR="00104611" w:rsidRPr="003808EE">
        <w:t xml:space="preserve">nd a correlation between </w:t>
      </w:r>
      <w:r w:rsidR="00A23609" w:rsidRPr="003808EE">
        <w:t xml:space="preserve">GM thickness in </w:t>
      </w:r>
      <w:r w:rsidR="00025E09" w:rsidRPr="003808EE">
        <w:t xml:space="preserve">the </w:t>
      </w:r>
      <w:r w:rsidR="00A23609" w:rsidRPr="003808EE">
        <w:t xml:space="preserve">dorsal </w:t>
      </w:r>
      <w:r w:rsidR="00673593" w:rsidRPr="003808EE">
        <w:t>ACC</w:t>
      </w:r>
      <w:r w:rsidR="00A23609" w:rsidRPr="003808EE">
        <w:t xml:space="preserve"> and DIF scores in children with posttraumatic </w:t>
      </w:r>
      <w:r w:rsidR="002813D0" w:rsidRPr="003808EE">
        <w:t xml:space="preserve">stress </w:t>
      </w:r>
      <w:r w:rsidR="00D2265E" w:rsidRPr="003808EE">
        <w:t>disorder</w:t>
      </w:r>
      <w:r w:rsidR="00A23609" w:rsidRPr="003808EE">
        <w:t>.</w:t>
      </w:r>
      <w:r w:rsidR="00CA6382">
        <w:t xml:space="preserve"> </w:t>
      </w:r>
      <w:r w:rsidR="00452312" w:rsidRPr="00FD2642">
        <w:t>O</w:t>
      </w:r>
      <w:r w:rsidR="00276402" w:rsidRPr="00276402">
        <w:t>n a large sample of healthy subjects,</w:t>
      </w:r>
      <w:r w:rsidR="00452312" w:rsidRPr="00FD2642">
        <w:rPr>
          <w:b/>
        </w:rPr>
        <w:t xml:space="preserve"> </w:t>
      </w:r>
      <w:proofErr w:type="spellStart"/>
      <w:r w:rsidR="00CA6382">
        <w:t>G</w:t>
      </w:r>
      <w:r w:rsidR="008265DF">
        <w:t>rabe</w:t>
      </w:r>
      <w:proofErr w:type="spellEnd"/>
      <w:r w:rsidR="008265DF">
        <w:t xml:space="preserve"> e</w:t>
      </w:r>
      <w:r w:rsidR="00374F3A">
        <w:t>t</w:t>
      </w:r>
      <w:r w:rsidR="008265DF">
        <w:t xml:space="preserve"> al</w:t>
      </w:r>
      <w:r w:rsidR="00374F3A">
        <w:t>.</w:t>
      </w:r>
      <w:r w:rsidR="00CA6382">
        <w:t xml:space="preserve"> </w:t>
      </w:r>
      <w:r w:rsidR="00394694">
        <w:fldChar w:fldCharType="begin"/>
      </w:r>
      <w:r w:rsidR="00521DF8">
        <w:instrText xml:space="preserve"> ADDIN ZOTERO_ITEM {"citationID":"11nqem2f5h","properties":{"formattedCitation":"(Grabe et al., 2014)","plainCitation":"(Grabe et al., 2014)"},"citationItems":[{"id":247,"uris":["http://zotero.org/users/local/vbmAA9vT/items/I9HGGPUE"],"uri":["http://zotero.org/users/local/vbmAA9vT/items/I9HGGPUE"]}]} </w:instrText>
      </w:r>
      <w:r w:rsidR="00394694">
        <w:fldChar w:fldCharType="separate"/>
      </w:r>
      <w:proofErr w:type="gramStart"/>
      <w:r w:rsidR="00521DF8" w:rsidRPr="00521DF8">
        <w:t>( 2014</w:t>
      </w:r>
      <w:proofErr w:type="gramEnd"/>
      <w:r w:rsidR="00521DF8" w:rsidRPr="00521DF8">
        <w:t>)</w:t>
      </w:r>
      <w:r w:rsidR="00394694">
        <w:fldChar w:fldCharType="end"/>
      </w:r>
      <w:r w:rsidR="0049339A">
        <w:t>,</w:t>
      </w:r>
      <w:r w:rsidR="00521DF8">
        <w:t xml:space="preserve"> </w:t>
      </w:r>
      <w:r w:rsidR="00276402">
        <w:t>looked for correlations between</w:t>
      </w:r>
      <w:r w:rsidR="00CA6382">
        <w:t xml:space="preserve"> the gray matter volume </w:t>
      </w:r>
      <w:r w:rsidR="00276402">
        <w:t>and</w:t>
      </w:r>
      <w:r w:rsidR="00CA6382">
        <w:t xml:space="preserve"> alexithymia</w:t>
      </w:r>
      <w:r w:rsidR="00276402">
        <w:t>,</w:t>
      </w:r>
      <w:r w:rsidR="00CA6382">
        <w:t xml:space="preserve"> distinguishing the t</w:t>
      </w:r>
      <w:r w:rsidR="0049339A">
        <w:t>h</w:t>
      </w:r>
      <w:r w:rsidR="00CA6382">
        <w:t>ree dimensions. For the total score of the T</w:t>
      </w:r>
      <w:r w:rsidR="008265DF">
        <w:t>AS-20</w:t>
      </w:r>
      <w:r w:rsidR="00CA6382">
        <w:t xml:space="preserve">, </w:t>
      </w:r>
      <w:r w:rsidR="008265DF">
        <w:t xml:space="preserve">a significant negative correlation was found with </w:t>
      </w:r>
      <w:r w:rsidR="00CA6382">
        <w:t xml:space="preserve">the bilateral ACC and middle </w:t>
      </w:r>
      <w:r w:rsidR="008265DF">
        <w:t>right cingulate cortex wher</w:t>
      </w:r>
      <w:r w:rsidR="00374F3A">
        <w:t>e</w:t>
      </w:r>
      <w:r w:rsidR="008265DF">
        <w:t xml:space="preserve">as for the DIF score, bilateral ACC, bilateral middle cingulate cortex, inferior temporal and fusiform </w:t>
      </w:r>
      <w:proofErr w:type="spellStart"/>
      <w:r w:rsidR="008265DF">
        <w:t>gyri</w:t>
      </w:r>
      <w:proofErr w:type="spellEnd"/>
      <w:r w:rsidR="008265DF">
        <w:t xml:space="preserve"> were the m</w:t>
      </w:r>
      <w:r w:rsidR="0049339A">
        <w:t>ain</w:t>
      </w:r>
      <w:r w:rsidR="008265DF">
        <w:t xml:space="preserve"> clusters of negative significant correlation</w:t>
      </w:r>
      <w:r w:rsidR="0049339A">
        <w:t>s</w:t>
      </w:r>
      <w:r w:rsidR="008265DF">
        <w:t>. It is not clear if each dimension of alexithymia impl</w:t>
      </w:r>
      <w:r w:rsidR="0049339A">
        <w:t>ies</w:t>
      </w:r>
      <w:r w:rsidR="008265DF">
        <w:t xml:space="preserve"> a specific network, but the cingulate cortex seems to have a transversal role in one’s ow</w:t>
      </w:r>
      <w:r w:rsidR="00374F3A">
        <w:t>n</w:t>
      </w:r>
      <w:r w:rsidR="008265DF">
        <w:t xml:space="preserve"> emotional processing.  </w:t>
      </w:r>
      <w:r w:rsidR="005749AD" w:rsidRPr="003808EE">
        <w:t xml:space="preserve">Developing the initial </w:t>
      </w:r>
      <w:proofErr w:type="spellStart"/>
      <w:r w:rsidR="005749AD" w:rsidRPr="003808EE">
        <w:t>blindsight</w:t>
      </w:r>
      <w:proofErr w:type="spellEnd"/>
      <w:r w:rsidR="005749AD" w:rsidRPr="003808EE">
        <w:t xml:space="preserve"> neural model of alexithymia proposed by </w:t>
      </w:r>
      <w:r w:rsidR="00394694">
        <w:fldChar w:fldCharType="begin"/>
      </w:r>
      <w:r w:rsidR="00BA797C">
        <w:instrText xml:space="preserve"> ADDIN ZOTERO_ITEM {"citationID":"r5v0qhmqi","properties":{"formattedCitation":"(Lane, Ahern, et al., 1997)","plainCitation":"(Lane, Ahern, et al., 1997)"},"citationItems":[{"id":135,"uris":["http://zotero.org/users/local/vbmAA9vT/items/J9NIZ6BC"],"uri":["http://zotero.org/users/local/vbmAA9vT/items/J9NIZ6BC"]}]} </w:instrText>
      </w:r>
      <w:r w:rsidR="00394694">
        <w:fldChar w:fldCharType="separate"/>
      </w:r>
      <w:r w:rsidR="00BA797C" w:rsidRPr="00BA797C">
        <w:t>Lane, Ahern, et al.</w:t>
      </w:r>
      <w:r w:rsidR="00AD7D4B">
        <w:t xml:space="preserve"> (1997)</w:t>
      </w:r>
      <w:r w:rsidR="00BA797C" w:rsidRPr="00BA797C">
        <w:t xml:space="preserve">, </w:t>
      </w:r>
      <w:r w:rsidR="00394694">
        <w:fldChar w:fldCharType="end"/>
      </w:r>
      <w:r w:rsidR="005749AD" w:rsidRPr="003808EE">
        <w:t xml:space="preserve"> </w:t>
      </w:r>
      <w:r w:rsidR="007A590C" w:rsidRPr="003808EE">
        <w:t xml:space="preserve">with the aid of </w:t>
      </w:r>
      <w:r w:rsidR="005749AD" w:rsidRPr="003808EE">
        <w:t xml:space="preserve">Marr’s hierarchical </w:t>
      </w:r>
      <w:r w:rsidR="00F02D4B" w:rsidRPr="003808EE">
        <w:t>model</w:t>
      </w:r>
      <w:r w:rsidR="00D2265E" w:rsidRPr="003808EE">
        <w:t xml:space="preserve"> </w:t>
      </w:r>
      <w:r w:rsidR="005749AD" w:rsidRPr="003808EE">
        <w:t xml:space="preserve">of </w:t>
      </w:r>
      <w:r w:rsidR="00D2265E" w:rsidRPr="003808EE">
        <w:t>vision</w:t>
      </w:r>
      <w:r w:rsidR="005749AD" w:rsidRPr="003808EE">
        <w:t xml:space="preserve">, </w:t>
      </w:r>
      <w:proofErr w:type="spellStart"/>
      <w:r w:rsidR="005749AD" w:rsidRPr="003808EE">
        <w:t>Prinz</w:t>
      </w:r>
      <w:proofErr w:type="spellEnd"/>
      <w:r w:rsidR="005749AD" w:rsidRPr="003808EE">
        <w:t xml:space="preserve"> et al</w:t>
      </w:r>
      <w:r w:rsidR="002813D0" w:rsidRPr="003808EE">
        <w:t>.</w:t>
      </w:r>
      <w:r w:rsidR="000F0463">
        <w:t xml:space="preserve"> </w:t>
      </w:r>
      <w:r w:rsidR="00394694">
        <w:fldChar w:fldCharType="begin"/>
      </w:r>
      <w:r w:rsidR="000F0463">
        <w:instrText xml:space="preserve"> ADDIN ZOTERO_ITEM {"citationID":"1lgo62dej2","properties":{"formattedCitation":"(Prinz, 2006, 2012)","plainCitation":"(Prinz, 2006, 2012)"},"citationItems":[{"id":280,"uris":["http://zotero.org/users/local/vbmAA9vT/items/SE47F5D7"],"uri":["http://zotero.org/users/local/vbmAA9vT/items/SE47F5D7"]},{"id":287,"uris":["http://zotero.org/users/local/vbmAA9vT/items/2NCR6Z6D"],"uri":["http://zotero.org/users/local/vbmAA9vT/items/2NCR6Z6D"]}]} </w:instrText>
      </w:r>
      <w:r w:rsidR="00394694">
        <w:fldChar w:fldCharType="separate"/>
      </w:r>
      <w:r w:rsidR="000F0463" w:rsidRPr="000F0463">
        <w:t>(</w:t>
      </w:r>
      <w:proofErr w:type="spellStart"/>
      <w:r w:rsidR="000F0463" w:rsidRPr="000F0463">
        <w:t>Prinz</w:t>
      </w:r>
      <w:proofErr w:type="spellEnd"/>
      <w:r w:rsidR="000F0463" w:rsidRPr="000F0463">
        <w:t>, 2006, 2012)</w:t>
      </w:r>
      <w:r w:rsidR="00394694">
        <w:fldChar w:fldCharType="end"/>
      </w:r>
      <w:r w:rsidR="00FA2442">
        <w:t xml:space="preserve"> </w:t>
      </w:r>
      <w:r w:rsidR="000533E3" w:rsidRPr="003808EE">
        <w:t>(</w:t>
      </w:r>
      <w:r w:rsidR="00D2265E" w:rsidRPr="003808EE">
        <w:t xml:space="preserve">cited </w:t>
      </w:r>
      <w:r w:rsidR="000533E3" w:rsidRPr="003808EE">
        <w:t>in</w:t>
      </w:r>
      <w:r w:rsidR="00271C2F" w:rsidRPr="003808EE">
        <w:t xml:space="preserve"> </w:t>
      </w:r>
      <w:r w:rsidR="00394694" w:rsidRPr="003808EE">
        <w:fldChar w:fldCharType="begin"/>
      </w:r>
      <w:r w:rsidR="002338F7">
        <w:instrText xml:space="preserve"> ADDIN ZOTERO_ITEM {"citationID":"13kmumav36","properties":{"formattedCitation":"(Smith &amp; Lane, 2015)","plainCitation":"(Smith &amp; Lane, 2015)"},"citationItems":[{"id":152,"uris":["http://zotero.org/users/local/vbmAA9vT/items/VM8KAPSW"],"uri":["http://zotero.org/users/local/vbmAA9vT/items/VM8KAPSW"]}]} </w:instrText>
      </w:r>
      <w:r w:rsidR="00394694" w:rsidRPr="003808EE">
        <w:fldChar w:fldCharType="separate"/>
      </w:r>
      <w:r w:rsidR="00D10DB0" w:rsidRPr="003808EE">
        <w:t>(Smith &amp; Lane, 2015)</w:t>
      </w:r>
      <w:r w:rsidR="00394694" w:rsidRPr="003808EE">
        <w:fldChar w:fldCharType="end"/>
      </w:r>
      <w:r w:rsidR="000533E3" w:rsidRPr="003808EE">
        <w:t>)</w:t>
      </w:r>
      <w:r w:rsidR="00653E9F" w:rsidRPr="003808EE">
        <w:t xml:space="preserve"> </w:t>
      </w:r>
      <w:r w:rsidR="005749AD" w:rsidRPr="003808EE">
        <w:t xml:space="preserve">proposed a hierarchical model of conscious and unconscious </w:t>
      </w:r>
      <w:r w:rsidR="007A590C" w:rsidRPr="003808EE">
        <w:t>emotional self-</w:t>
      </w:r>
      <w:r w:rsidR="005749AD" w:rsidRPr="003808EE">
        <w:t>perception with a three</w:t>
      </w:r>
      <w:r w:rsidR="002813D0" w:rsidRPr="003808EE">
        <w:t>-</w:t>
      </w:r>
      <w:r w:rsidR="005749AD" w:rsidRPr="003808EE">
        <w:t>stage algorithm</w:t>
      </w:r>
      <w:r w:rsidR="002813D0" w:rsidRPr="003808EE">
        <w:t>.</w:t>
      </w:r>
      <w:r w:rsidR="005749AD" w:rsidRPr="003808EE">
        <w:t xml:space="preserve"> </w:t>
      </w:r>
      <w:r w:rsidR="002813D0" w:rsidRPr="003808EE">
        <w:t xml:space="preserve">Stage </w:t>
      </w:r>
      <w:r w:rsidR="005749AD" w:rsidRPr="003808EE">
        <w:t xml:space="preserve">1 </w:t>
      </w:r>
      <w:r w:rsidR="002813D0" w:rsidRPr="003808EE">
        <w:t>(</w:t>
      </w:r>
      <w:r w:rsidR="00F02D4B" w:rsidRPr="003808EE">
        <w:rPr>
          <w:i/>
        </w:rPr>
        <w:t>discrete body feature</w:t>
      </w:r>
      <w:r w:rsidR="007A590C" w:rsidRPr="003808EE">
        <w:rPr>
          <w:i/>
        </w:rPr>
        <w:t>s</w:t>
      </w:r>
      <w:r w:rsidR="002813D0" w:rsidRPr="003808EE">
        <w:t>)</w:t>
      </w:r>
      <w:r w:rsidR="005749AD" w:rsidRPr="003808EE">
        <w:t xml:space="preserve"> </w:t>
      </w:r>
      <w:r w:rsidR="002813D0" w:rsidRPr="003808EE">
        <w:t xml:space="preserve">corresponds </w:t>
      </w:r>
      <w:r w:rsidR="005749AD" w:rsidRPr="003808EE">
        <w:t xml:space="preserve">to </w:t>
      </w:r>
      <w:r w:rsidR="002813D0" w:rsidRPr="003808EE">
        <w:t xml:space="preserve">the </w:t>
      </w:r>
      <w:r w:rsidR="005749AD" w:rsidRPr="003808EE">
        <w:t>perception of changes in the activity of discrete parts of the body (</w:t>
      </w:r>
      <w:r w:rsidR="002813D0" w:rsidRPr="003808EE">
        <w:t>e.g.,</w:t>
      </w:r>
      <w:r w:rsidR="005749AD" w:rsidRPr="003808EE">
        <w:t xml:space="preserve"> changes in heart rate, </w:t>
      </w:r>
      <w:r w:rsidR="002813D0" w:rsidRPr="003808EE">
        <w:t>breathing</w:t>
      </w:r>
      <w:r w:rsidR="005749AD" w:rsidRPr="003808EE">
        <w:t>, temperature, muscle tension). This bod</w:t>
      </w:r>
      <w:r w:rsidR="00D2265E" w:rsidRPr="003808EE">
        <w:t>il</w:t>
      </w:r>
      <w:r w:rsidR="005749AD" w:rsidRPr="003808EE">
        <w:t>y perception is mediated by the somatosensory cortex</w:t>
      </w:r>
      <w:r w:rsidR="002813D0" w:rsidRPr="003808EE">
        <w:t>.</w:t>
      </w:r>
      <w:r w:rsidR="005749AD" w:rsidRPr="003808EE">
        <w:t xml:space="preserve"> </w:t>
      </w:r>
      <w:r w:rsidR="002813D0" w:rsidRPr="003808EE">
        <w:t>In S</w:t>
      </w:r>
      <w:r w:rsidR="005749AD" w:rsidRPr="003808EE">
        <w:t xml:space="preserve">tage 2 </w:t>
      </w:r>
      <w:r w:rsidR="002813D0" w:rsidRPr="003808EE">
        <w:t>(</w:t>
      </w:r>
      <w:r w:rsidR="00F02D4B" w:rsidRPr="003808EE">
        <w:rPr>
          <w:i/>
        </w:rPr>
        <w:t>whole body patterns</w:t>
      </w:r>
      <w:r w:rsidR="002813D0" w:rsidRPr="003808EE">
        <w:t>),</w:t>
      </w:r>
      <w:r w:rsidR="005749AD" w:rsidRPr="003808EE">
        <w:t xml:space="preserve"> discrete </w:t>
      </w:r>
      <w:r w:rsidR="002813D0" w:rsidRPr="003808EE">
        <w:t xml:space="preserve">Stage </w:t>
      </w:r>
      <w:r w:rsidR="005749AD" w:rsidRPr="003808EE">
        <w:t xml:space="preserve">1 representations </w:t>
      </w:r>
      <w:r w:rsidR="002813D0" w:rsidRPr="003808EE">
        <w:t xml:space="preserve">are </w:t>
      </w:r>
      <w:r w:rsidR="007A590C" w:rsidRPr="003808EE">
        <w:t>integrate</w:t>
      </w:r>
      <w:r w:rsidR="00775B0E" w:rsidRPr="003808EE">
        <w:t>d</w:t>
      </w:r>
      <w:r w:rsidR="002813D0" w:rsidRPr="003808EE">
        <w:t xml:space="preserve"> </w:t>
      </w:r>
      <w:r w:rsidR="005749AD" w:rsidRPr="003808EE">
        <w:t xml:space="preserve">in order to detect/represent coherent whole-body patterns. </w:t>
      </w:r>
      <w:r w:rsidR="002813D0" w:rsidRPr="003808EE">
        <w:t>The</w:t>
      </w:r>
      <w:r w:rsidR="005749AD" w:rsidRPr="003808EE">
        <w:t xml:space="preserve"> anterior and middle </w:t>
      </w:r>
      <w:r w:rsidR="005749AD" w:rsidRPr="003808EE">
        <w:lastRenderedPageBreak/>
        <w:t xml:space="preserve">insula and dorsal </w:t>
      </w:r>
      <w:r w:rsidR="00673593" w:rsidRPr="003808EE">
        <w:t>ACC</w:t>
      </w:r>
      <w:r w:rsidR="005749AD" w:rsidRPr="003808EE">
        <w:t xml:space="preserve"> may play a crucial role </w:t>
      </w:r>
      <w:r w:rsidR="002813D0" w:rsidRPr="003808EE">
        <w:t>in this stage</w:t>
      </w:r>
      <w:r w:rsidR="00271C2F" w:rsidRPr="003808EE">
        <w:t xml:space="preserve"> </w:t>
      </w:r>
      <w:r w:rsidR="00394694" w:rsidRPr="003808EE">
        <w:fldChar w:fldCharType="begin"/>
      </w:r>
      <w:r w:rsidR="002338F7">
        <w:instrText xml:space="preserve"> ADDIN ZOTERO_ITEM {"citationID":"2a30i4gsdr","properties":{"formattedCitation":"(Smith &amp; Lane, 2015)","plainCitation":"(Smith &amp; Lane, 2015)"},"citationItems":[{"id":152,"uris":["http://zotero.org/users/local/vbmAA9vT/items/VM8KAPSW"],"uri":["http://zotero.org/users/local/vbmAA9vT/items/VM8KAPSW"]}]} </w:instrText>
      </w:r>
      <w:r w:rsidR="00394694" w:rsidRPr="003808EE">
        <w:fldChar w:fldCharType="separate"/>
      </w:r>
      <w:r w:rsidR="00D10DB0" w:rsidRPr="003808EE">
        <w:t>(Smith &amp; Lane, 2015)</w:t>
      </w:r>
      <w:r w:rsidR="00394694" w:rsidRPr="003808EE">
        <w:fldChar w:fldCharType="end"/>
      </w:r>
      <w:r w:rsidR="003A09C9" w:rsidRPr="003808EE">
        <w:t>.</w:t>
      </w:r>
      <w:r w:rsidR="005749AD" w:rsidRPr="003808EE">
        <w:t xml:space="preserve"> Stage 3 </w:t>
      </w:r>
      <w:r w:rsidR="002813D0" w:rsidRPr="003808EE">
        <w:t>(</w:t>
      </w:r>
      <w:r w:rsidR="00F02D4B" w:rsidRPr="003808EE">
        <w:rPr>
          <w:i/>
        </w:rPr>
        <w:t>emotion concept</w:t>
      </w:r>
      <w:r w:rsidR="002813D0" w:rsidRPr="003808EE">
        <w:t>)</w:t>
      </w:r>
      <w:r w:rsidR="005749AD" w:rsidRPr="003808EE">
        <w:t xml:space="preserve"> </w:t>
      </w:r>
      <w:r w:rsidR="002813D0" w:rsidRPr="003808EE">
        <w:t>involves</w:t>
      </w:r>
      <w:r w:rsidR="005749AD" w:rsidRPr="003808EE">
        <w:t xml:space="preserve"> </w:t>
      </w:r>
      <w:proofErr w:type="spellStart"/>
      <w:r w:rsidR="005749AD" w:rsidRPr="003808EE">
        <w:t>mentaliz</w:t>
      </w:r>
      <w:r w:rsidR="002813D0" w:rsidRPr="003808EE">
        <w:t>ing</w:t>
      </w:r>
      <w:proofErr w:type="spellEnd"/>
      <w:r w:rsidR="005749AD" w:rsidRPr="003808EE">
        <w:t xml:space="preserve"> the integrative whole-body perception and giv</w:t>
      </w:r>
      <w:r w:rsidR="002813D0" w:rsidRPr="003808EE">
        <w:t>ing</w:t>
      </w:r>
      <w:r w:rsidR="005749AD" w:rsidRPr="003808EE">
        <w:t xml:space="preserve"> meaning to what is perceived and felt. </w:t>
      </w:r>
      <w:r w:rsidR="007A590C" w:rsidRPr="003808EE">
        <w:t>L</w:t>
      </w:r>
      <w:r w:rsidR="005749AD" w:rsidRPr="003808EE">
        <w:t>ikely candidate</w:t>
      </w:r>
      <w:r w:rsidR="007A590C" w:rsidRPr="003808EE">
        <w:t>s</w:t>
      </w:r>
      <w:r w:rsidR="005749AD" w:rsidRPr="003808EE">
        <w:t xml:space="preserve"> for </w:t>
      </w:r>
      <w:r w:rsidR="002813D0" w:rsidRPr="003808EE">
        <w:t>S</w:t>
      </w:r>
      <w:r w:rsidR="005749AD" w:rsidRPr="003808EE">
        <w:t xml:space="preserve">tage 3 emotion processing </w:t>
      </w:r>
      <w:r w:rsidR="007A590C" w:rsidRPr="003808EE">
        <w:t xml:space="preserve">are </w:t>
      </w:r>
      <w:r w:rsidR="005749AD" w:rsidRPr="003808EE">
        <w:t xml:space="preserve">the rostral ACC and adjacent regions of </w:t>
      </w:r>
      <w:r w:rsidR="002813D0" w:rsidRPr="003808EE">
        <w:t xml:space="preserve">the </w:t>
      </w:r>
      <w:r w:rsidR="005749AD" w:rsidRPr="003808EE">
        <w:t xml:space="preserve">medial prefrontal cortex (MPFC). </w:t>
      </w:r>
      <w:r w:rsidR="00775B0E" w:rsidRPr="003808EE">
        <w:t xml:space="preserve">Different </w:t>
      </w:r>
      <w:r w:rsidR="000E13FA" w:rsidRPr="003808EE">
        <w:t>stage</w:t>
      </w:r>
      <w:r w:rsidR="00775B0E" w:rsidRPr="003808EE">
        <w:t>s</w:t>
      </w:r>
      <w:r w:rsidR="000E13FA" w:rsidRPr="003808EE">
        <w:t xml:space="preserve"> </w:t>
      </w:r>
      <w:r w:rsidR="00775B0E" w:rsidRPr="003808EE">
        <w:t xml:space="preserve">in </w:t>
      </w:r>
      <w:r w:rsidR="000E13FA" w:rsidRPr="003808EE">
        <w:t xml:space="preserve">this emotion processing </w:t>
      </w:r>
      <w:r w:rsidR="00775B0E" w:rsidRPr="003808EE">
        <w:t>presumably</w:t>
      </w:r>
      <w:r w:rsidR="002813D0" w:rsidRPr="003808EE">
        <w:t xml:space="preserve"> </w:t>
      </w:r>
      <w:r w:rsidR="000E13FA" w:rsidRPr="003808EE">
        <w:t>correspond to different alexithymia dimension</w:t>
      </w:r>
      <w:r w:rsidR="00104611" w:rsidRPr="003808EE">
        <w:t>s</w:t>
      </w:r>
      <w:r w:rsidR="00775B0E" w:rsidRPr="003808EE">
        <w:t>, with</w:t>
      </w:r>
      <w:r w:rsidR="000E13FA" w:rsidRPr="003808EE">
        <w:t xml:space="preserve"> </w:t>
      </w:r>
      <w:r w:rsidR="005749AD" w:rsidRPr="003808EE">
        <w:t xml:space="preserve">DIF </w:t>
      </w:r>
      <w:r w:rsidR="000E13FA" w:rsidRPr="003808EE">
        <w:t>correspond</w:t>
      </w:r>
      <w:r w:rsidR="00775B0E" w:rsidRPr="003808EE">
        <w:t>ing</w:t>
      </w:r>
      <w:r w:rsidR="000E13FA" w:rsidRPr="003808EE">
        <w:t xml:space="preserve"> to </w:t>
      </w:r>
      <w:r w:rsidR="002813D0" w:rsidRPr="003808EE">
        <w:t xml:space="preserve">Stage </w:t>
      </w:r>
      <w:r w:rsidR="000E13FA" w:rsidRPr="003808EE">
        <w:t xml:space="preserve">1 or 2 </w:t>
      </w:r>
      <w:r w:rsidR="002813D0" w:rsidRPr="003808EE">
        <w:t xml:space="preserve">of </w:t>
      </w:r>
      <w:proofErr w:type="spellStart"/>
      <w:r w:rsidR="000E13FA" w:rsidRPr="003808EE">
        <w:t>Prinz’s</w:t>
      </w:r>
      <w:proofErr w:type="spellEnd"/>
      <w:r w:rsidR="000E13FA" w:rsidRPr="003808EE">
        <w:t xml:space="preserve"> </w:t>
      </w:r>
      <w:r w:rsidR="000E13FA" w:rsidRPr="00850EFA">
        <w:t>model</w:t>
      </w:r>
      <w:r w:rsidR="00A67B90" w:rsidRPr="00850EFA">
        <w:t xml:space="preserve"> insofar as this dimension reflects a perceptual process </w:t>
      </w:r>
      <w:r w:rsidR="00921FF3" w:rsidRPr="00850EFA">
        <w:t>of</w:t>
      </w:r>
      <w:r w:rsidR="00EA79CE" w:rsidRPr="00850EFA">
        <w:t xml:space="preserve"> relatively</w:t>
      </w:r>
      <w:r w:rsidR="00A67B90" w:rsidRPr="00850EFA">
        <w:t xml:space="preserve"> low cognitive level</w:t>
      </w:r>
      <w:r w:rsidR="002813D0" w:rsidRPr="00850EFA">
        <w:t>,</w:t>
      </w:r>
      <w:r w:rsidR="000E13FA" w:rsidRPr="00850EFA">
        <w:t xml:space="preserve"> a</w:t>
      </w:r>
      <w:r w:rsidR="000E13FA" w:rsidRPr="003808EE">
        <w:t xml:space="preserve">nd </w:t>
      </w:r>
      <w:r w:rsidR="00775B0E" w:rsidRPr="003808EE">
        <w:t>DDF and EOT to Stage 3. O</w:t>
      </w:r>
      <w:r w:rsidR="000E13FA" w:rsidRPr="003808EE">
        <w:t xml:space="preserve">ur results </w:t>
      </w:r>
      <w:r w:rsidR="002813D0" w:rsidRPr="003808EE">
        <w:t>support</w:t>
      </w:r>
      <w:r w:rsidR="000E13FA" w:rsidRPr="003808EE">
        <w:t xml:space="preserve"> the </w:t>
      </w:r>
      <w:r w:rsidR="002813D0" w:rsidRPr="003808EE">
        <w:t xml:space="preserve">idea </w:t>
      </w:r>
      <w:r w:rsidR="000E13FA" w:rsidRPr="003808EE">
        <w:t xml:space="preserve">that the </w:t>
      </w:r>
      <w:r w:rsidR="002813D0" w:rsidRPr="003808EE">
        <w:t>ACC</w:t>
      </w:r>
      <w:r w:rsidR="000E13FA" w:rsidRPr="003808EE">
        <w:t xml:space="preserve"> ha</w:t>
      </w:r>
      <w:r w:rsidR="00104611" w:rsidRPr="003808EE">
        <w:t>s</w:t>
      </w:r>
      <w:r w:rsidR="000E13FA" w:rsidRPr="003808EE">
        <w:t xml:space="preserve"> an integrative functi</w:t>
      </w:r>
      <w:r w:rsidR="00104611" w:rsidRPr="003808EE">
        <w:t xml:space="preserve">on </w:t>
      </w:r>
      <w:r w:rsidR="002813D0" w:rsidRPr="003808EE">
        <w:t xml:space="preserve">for </w:t>
      </w:r>
      <w:r w:rsidR="00104611" w:rsidRPr="003808EE">
        <w:t>perceived sensations</w:t>
      </w:r>
      <w:r w:rsidR="00775B0E" w:rsidRPr="003808EE">
        <w:t>, while</w:t>
      </w:r>
      <w:r w:rsidR="00225EC1" w:rsidRPr="003808EE">
        <w:t xml:space="preserve"> the inferior and middle frontal </w:t>
      </w:r>
      <w:proofErr w:type="spellStart"/>
      <w:r w:rsidR="00225EC1" w:rsidRPr="003808EE">
        <w:t>gyri</w:t>
      </w:r>
      <w:proofErr w:type="spellEnd"/>
      <w:r w:rsidR="00225EC1" w:rsidRPr="003808EE">
        <w:t xml:space="preserve"> </w:t>
      </w:r>
      <w:r w:rsidR="00D7157E" w:rsidRPr="003808EE">
        <w:t>are</w:t>
      </w:r>
      <w:r w:rsidR="00225EC1" w:rsidRPr="003808EE">
        <w:t xml:space="preserve"> </w:t>
      </w:r>
      <w:r w:rsidR="00775B0E" w:rsidRPr="003808EE">
        <w:t xml:space="preserve">involved </w:t>
      </w:r>
      <w:r w:rsidR="00225EC1" w:rsidRPr="003808EE">
        <w:t xml:space="preserve">in </w:t>
      </w:r>
      <w:proofErr w:type="spellStart"/>
      <w:r w:rsidR="00225EC1" w:rsidRPr="003808EE">
        <w:t>mentaliz</w:t>
      </w:r>
      <w:r w:rsidR="00D7157E" w:rsidRPr="003808EE">
        <w:t>ing</w:t>
      </w:r>
      <w:proofErr w:type="spellEnd"/>
      <w:r w:rsidR="00225EC1" w:rsidRPr="003808EE">
        <w:t xml:space="preserve"> emotions</w:t>
      </w:r>
      <w:r w:rsidR="000E13FA" w:rsidRPr="003808EE">
        <w:t xml:space="preserve">. </w:t>
      </w:r>
      <w:r w:rsidR="00104611" w:rsidRPr="003808EE">
        <w:t xml:space="preserve"> </w:t>
      </w:r>
    </w:p>
    <w:p w:rsidR="001424DF" w:rsidRPr="003808EE" w:rsidRDefault="00B41614" w:rsidP="00B07960">
      <w:pPr>
        <w:spacing w:line="480" w:lineRule="auto"/>
        <w:rPr>
          <w:i/>
          <w:u w:val="dotted"/>
        </w:rPr>
      </w:pPr>
      <w:r w:rsidRPr="003808EE">
        <w:rPr>
          <w:i/>
          <w:u w:val="dotted"/>
        </w:rPr>
        <w:t xml:space="preserve">4.3.3 </w:t>
      </w:r>
      <w:r w:rsidR="0019514E" w:rsidRPr="003808EE">
        <w:rPr>
          <w:i/>
          <w:u w:val="dotted"/>
        </w:rPr>
        <w:t>T</w:t>
      </w:r>
      <w:r w:rsidR="00FA1A01" w:rsidRPr="003808EE">
        <w:rPr>
          <w:i/>
          <w:u w:val="dotted"/>
        </w:rPr>
        <w:t>he t</w:t>
      </w:r>
      <w:r w:rsidR="0019514E" w:rsidRPr="003808EE">
        <w:rPr>
          <w:i/>
          <w:u w:val="dotted"/>
        </w:rPr>
        <w:t xml:space="preserve">emporal lobe and </w:t>
      </w:r>
      <w:r w:rsidR="0042543D" w:rsidRPr="003808EE">
        <w:rPr>
          <w:i/>
          <w:u w:val="dotted"/>
        </w:rPr>
        <w:t xml:space="preserve">the </w:t>
      </w:r>
      <w:r w:rsidR="0019514E" w:rsidRPr="003808EE">
        <w:rPr>
          <w:i/>
          <w:u w:val="dotted"/>
        </w:rPr>
        <w:t xml:space="preserve">processing </w:t>
      </w:r>
      <w:r w:rsidR="006D2F69" w:rsidRPr="003808EE">
        <w:rPr>
          <w:i/>
          <w:u w:val="dotted"/>
        </w:rPr>
        <w:t xml:space="preserve">of </w:t>
      </w:r>
      <w:r w:rsidR="00F02D4B" w:rsidRPr="003808EE">
        <w:rPr>
          <w:i/>
          <w:u w:val="dotted"/>
        </w:rPr>
        <w:t xml:space="preserve">one’s </w:t>
      </w:r>
      <w:r w:rsidR="006D2F69" w:rsidRPr="003808EE">
        <w:rPr>
          <w:i/>
          <w:u w:val="dotted"/>
        </w:rPr>
        <w:t>own emotions</w:t>
      </w:r>
    </w:p>
    <w:p w:rsidR="001424DF" w:rsidRPr="00BA7C2F" w:rsidRDefault="00303902" w:rsidP="00B07960">
      <w:pPr>
        <w:spacing w:line="480" w:lineRule="auto"/>
        <w:rPr>
          <w:b/>
          <w:highlight w:val="yellow"/>
          <w:lang w:val="en-GB"/>
        </w:rPr>
      </w:pPr>
      <w:r w:rsidRPr="003808EE">
        <w:t>Cortical damage in ALS may involve both temporal and limbic areas</w:t>
      </w:r>
      <w:r w:rsidR="009E3D6B" w:rsidRPr="003808EE">
        <w:t xml:space="preserve"> </w:t>
      </w:r>
      <w:r w:rsidR="00394694" w:rsidRPr="003808EE">
        <w:fldChar w:fldCharType="begin"/>
      </w:r>
      <w:r w:rsidR="002338F7">
        <w:instrText xml:space="preserve"> ADDIN ZOTERO_ITEM {"citationID":"2ji3gmufb9","properties":{"formattedCitation":"(Agosta et al., 2007; Cosottini et al., 2012)","plainCitation":"(Agosta et al., 2007; Cosottini et al., 2012)"},"citationItems":[{"id":123,"uris":["http://zotero.org/users/local/vbmAA9vT/items/8WU4G6U7"],"uri":["http://zotero.org/users/local/vbmAA9vT/items/8WU4G6U7"]},{"id":125,"uris":["http://zotero.org/users/local/vbmAA9vT/items/MSF4HPSD"],"uri":["http://zotero.org/users/local/vbmAA9vT/items/MSF4HPSD"]}]} </w:instrText>
      </w:r>
      <w:r w:rsidR="00394694" w:rsidRPr="003808EE">
        <w:fldChar w:fldCharType="separate"/>
      </w:r>
      <w:r w:rsidR="00D10DB0" w:rsidRPr="003808EE">
        <w:t>(Agosta et al., 2007; Cosottini et al., 2012)</w:t>
      </w:r>
      <w:r w:rsidR="00394694" w:rsidRPr="003808EE">
        <w:fldChar w:fldCharType="end"/>
      </w:r>
      <w:r w:rsidRPr="003808EE">
        <w:t xml:space="preserve">. </w:t>
      </w:r>
      <w:r w:rsidR="006A1C9E" w:rsidRPr="003808EE">
        <w:t xml:space="preserve">In our study, </w:t>
      </w:r>
      <w:r w:rsidR="006D2F69" w:rsidRPr="003808EE">
        <w:t xml:space="preserve">a deficit in </w:t>
      </w:r>
      <w:r w:rsidRPr="003808EE">
        <w:t xml:space="preserve">the </w:t>
      </w:r>
      <w:r w:rsidR="006A1C9E" w:rsidRPr="003808EE">
        <w:t xml:space="preserve">processing </w:t>
      </w:r>
      <w:r w:rsidRPr="003808EE">
        <w:t xml:space="preserve">of </w:t>
      </w:r>
      <w:r w:rsidR="008C1FEA" w:rsidRPr="003808EE">
        <w:t xml:space="preserve">one’s </w:t>
      </w:r>
      <w:r w:rsidRPr="003808EE">
        <w:t xml:space="preserve">emotions </w:t>
      </w:r>
      <w:r w:rsidR="00D7157E" w:rsidRPr="003808EE">
        <w:t>was</w:t>
      </w:r>
      <w:r w:rsidR="006A1C9E" w:rsidRPr="003808EE">
        <w:t xml:space="preserve"> associated </w:t>
      </w:r>
      <w:r w:rsidR="002D5860" w:rsidRPr="003808EE">
        <w:t xml:space="preserve">with </w:t>
      </w:r>
      <w:r w:rsidR="00A53F9B" w:rsidRPr="003808EE">
        <w:t xml:space="preserve">reduced </w:t>
      </w:r>
      <w:r w:rsidR="002D5860" w:rsidRPr="003808EE">
        <w:t>GM</w:t>
      </w:r>
      <w:r w:rsidR="006A1C9E" w:rsidRPr="003808EE">
        <w:t xml:space="preserve"> volume </w:t>
      </w:r>
      <w:r w:rsidR="002D5860" w:rsidRPr="003808EE">
        <w:t>in the</w:t>
      </w:r>
      <w:r w:rsidR="006A1C9E" w:rsidRPr="003808EE">
        <w:t xml:space="preserve"> </w:t>
      </w:r>
      <w:r w:rsidR="00C25688">
        <w:t xml:space="preserve">right </w:t>
      </w:r>
      <w:r w:rsidR="00F02D4B" w:rsidRPr="003808EE">
        <w:t xml:space="preserve">superior </w:t>
      </w:r>
      <w:r w:rsidR="00825F08">
        <w:t xml:space="preserve">and middle </w:t>
      </w:r>
      <w:r w:rsidR="006A1C9E" w:rsidRPr="003808EE">
        <w:t xml:space="preserve">temporal pole. </w:t>
      </w:r>
      <w:r w:rsidR="002D5860" w:rsidRPr="003808EE">
        <w:t>H</w:t>
      </w:r>
      <w:r w:rsidR="00F52670" w:rsidRPr="003808EE">
        <w:t xml:space="preserve">ealthy </w:t>
      </w:r>
      <w:r w:rsidR="002D5860" w:rsidRPr="003808EE">
        <w:t xml:space="preserve">individuals’ alexithymia scores </w:t>
      </w:r>
      <w:r w:rsidR="006E6A31" w:rsidRPr="003808EE">
        <w:t xml:space="preserve">are </w:t>
      </w:r>
      <w:r w:rsidR="002D5860" w:rsidRPr="003808EE">
        <w:t xml:space="preserve">reported </w:t>
      </w:r>
      <w:r w:rsidR="00F52670" w:rsidRPr="003808EE">
        <w:t xml:space="preserve">in the literature </w:t>
      </w:r>
      <w:r w:rsidR="00575E62" w:rsidRPr="003808EE">
        <w:t xml:space="preserve">to be correlated </w:t>
      </w:r>
      <w:r w:rsidR="002D5860" w:rsidRPr="003808EE">
        <w:t>with the GM</w:t>
      </w:r>
      <w:r w:rsidR="00575E62" w:rsidRPr="003808EE">
        <w:t xml:space="preserve"> volume of </w:t>
      </w:r>
      <w:r w:rsidRPr="003808EE">
        <w:t xml:space="preserve">both </w:t>
      </w:r>
      <w:r w:rsidR="002D5860" w:rsidRPr="003808EE">
        <w:t xml:space="preserve">the </w:t>
      </w:r>
      <w:r w:rsidR="00575E62" w:rsidRPr="003808EE">
        <w:t xml:space="preserve">superior temporal pole and </w:t>
      </w:r>
      <w:r w:rsidRPr="003808EE">
        <w:t xml:space="preserve">the </w:t>
      </w:r>
      <w:proofErr w:type="spellStart"/>
      <w:r w:rsidR="00575E62" w:rsidRPr="003808EE">
        <w:t>parahippocamp</w:t>
      </w:r>
      <w:r w:rsidR="00DA53D7" w:rsidRPr="003808EE">
        <w:t>al</w:t>
      </w:r>
      <w:proofErr w:type="spellEnd"/>
      <w:r w:rsidR="00575E62" w:rsidRPr="003808EE">
        <w:t xml:space="preserve"> region</w:t>
      </w:r>
      <w:r w:rsidR="009E3D6B" w:rsidRPr="003808EE">
        <w:t xml:space="preserve"> </w:t>
      </w:r>
      <w:r w:rsidR="00394694" w:rsidRPr="003808EE">
        <w:fldChar w:fldCharType="begin"/>
      </w:r>
      <w:r w:rsidR="002338F7">
        <w:instrText xml:space="preserve"> ADDIN ZOTERO_ITEM {"citationID":"vi8vafgiv","properties":{"formattedCitation":"(Ihme et al., 2013; Sturm &amp; Levenson, 2011)","plainCitation":"(Ihme et al., 2013; Sturm &amp; Levenson, 2011)"},"citationItems":[{"id":133,"uris":["http://zotero.org/users/local/vbmAA9vT/items/TVMWMBJ3"],"uri":["http://zotero.org/users/local/vbmAA9vT/items/TVMWMBJ3"]},{"id":115,"uris":["http://zotero.org/users/local/vbmAA9vT/items/9DGR65IA"],"uri":["http://zotero.org/users/local/vbmAA9vT/items/9DGR65IA"]}]} </w:instrText>
      </w:r>
      <w:r w:rsidR="00394694" w:rsidRPr="003808EE">
        <w:fldChar w:fldCharType="separate"/>
      </w:r>
      <w:r w:rsidR="00D10DB0" w:rsidRPr="003808EE">
        <w:t>(</w:t>
      </w:r>
      <w:proofErr w:type="spellStart"/>
      <w:r w:rsidR="00D10DB0" w:rsidRPr="003808EE">
        <w:t>Ihme</w:t>
      </w:r>
      <w:proofErr w:type="spellEnd"/>
      <w:r w:rsidR="00D10DB0" w:rsidRPr="003808EE">
        <w:t xml:space="preserve"> et al., 2013; Sturm &amp; Levenson, 2011)</w:t>
      </w:r>
      <w:r w:rsidR="00394694" w:rsidRPr="003808EE">
        <w:fldChar w:fldCharType="end"/>
      </w:r>
      <w:r w:rsidR="000730F8" w:rsidRPr="003808EE">
        <w:t>.</w:t>
      </w:r>
      <w:r w:rsidR="006A1C9E" w:rsidRPr="003808EE">
        <w:t xml:space="preserve"> </w:t>
      </w:r>
      <w:r w:rsidR="00D7157E" w:rsidRPr="003808EE">
        <w:t>Parts of the t</w:t>
      </w:r>
      <w:r w:rsidR="007C66F5" w:rsidRPr="003808EE">
        <w:t xml:space="preserve">emporal lobe </w:t>
      </w:r>
      <w:r w:rsidR="00D7157E" w:rsidRPr="003808EE">
        <w:t xml:space="preserve">are </w:t>
      </w:r>
      <w:r w:rsidR="00A53F9B" w:rsidRPr="003808EE">
        <w:t>known to be involved in</w:t>
      </w:r>
      <w:r w:rsidR="007C66F5" w:rsidRPr="003808EE">
        <w:t xml:space="preserve"> faci</w:t>
      </w:r>
      <w:r w:rsidR="003A5756" w:rsidRPr="003808EE">
        <w:t xml:space="preserve">al emotion recognition </w:t>
      </w:r>
      <w:r w:rsidR="00A53F9B" w:rsidRPr="003808EE">
        <w:t xml:space="preserve">and </w:t>
      </w:r>
      <w:r w:rsidR="003A5756" w:rsidRPr="003808EE">
        <w:t>social cognition</w:t>
      </w:r>
      <w:r w:rsidR="009E3D6B" w:rsidRPr="003808EE">
        <w:t xml:space="preserve"> </w:t>
      </w:r>
      <w:r w:rsidR="00394694" w:rsidRPr="003808EE">
        <w:fldChar w:fldCharType="begin"/>
      </w:r>
      <w:r w:rsidR="002338F7">
        <w:instrText xml:space="preserve"> ADDIN ZOTERO_ITEM {"citationID":"1vbr7jpo2p","properties":{"formattedCitation":"(Jimura, Konishi, &amp; Miyashita, 2009)","plainCitation":"(Jimura, Konishi, &amp; Miyashita, 2009)"},"citationItems":[{"id":145,"uris":["http://zotero.org/users/local/vbmAA9vT/items/86JAT8ZU"],"uri":["http://zotero.org/users/local/vbmAA9vT/items/86JAT8ZU"]}]} </w:instrText>
      </w:r>
      <w:r w:rsidR="00394694" w:rsidRPr="003808EE">
        <w:fldChar w:fldCharType="separate"/>
      </w:r>
      <w:r w:rsidR="00D10DB0" w:rsidRPr="003808EE">
        <w:t>(Jimura, Konishi, &amp; Miyashita, 2009)</w:t>
      </w:r>
      <w:r w:rsidR="00394694" w:rsidRPr="003808EE">
        <w:fldChar w:fldCharType="end"/>
      </w:r>
      <w:r w:rsidR="003A5756" w:rsidRPr="003808EE">
        <w:t xml:space="preserve">. </w:t>
      </w:r>
      <w:r w:rsidR="002D5860" w:rsidRPr="003808EE">
        <w:t xml:space="preserve">The </w:t>
      </w:r>
      <w:r w:rsidR="00A53F9B" w:rsidRPr="003808EE">
        <w:t>s</w:t>
      </w:r>
      <w:r w:rsidR="003A5756" w:rsidRPr="003808EE">
        <w:t xml:space="preserve">uperior </w:t>
      </w:r>
      <w:r w:rsidR="00A53F9B" w:rsidRPr="003808EE">
        <w:t>part</w:t>
      </w:r>
      <w:r w:rsidR="007C66F5" w:rsidRPr="003808EE">
        <w:t xml:space="preserve"> is involved in lexical and semantic retrieval</w:t>
      </w:r>
      <w:r w:rsidR="002D5860" w:rsidRPr="003808EE">
        <w:t>, while the</w:t>
      </w:r>
      <w:r w:rsidR="003A5756" w:rsidRPr="003808EE">
        <w:t xml:space="preserve"> anterior temporal </w:t>
      </w:r>
      <w:r w:rsidR="002D5860" w:rsidRPr="003808EE">
        <w:t xml:space="preserve">part </w:t>
      </w:r>
      <w:r w:rsidR="003A5756" w:rsidRPr="003808EE">
        <w:t>seems to be an associative structure that links representations of meaning</w:t>
      </w:r>
      <w:r w:rsidR="009E3D6B" w:rsidRPr="003808EE">
        <w:t xml:space="preserve"> </w:t>
      </w:r>
      <w:r w:rsidR="00394694" w:rsidRPr="00850EFA">
        <w:fldChar w:fldCharType="begin"/>
      </w:r>
      <w:r w:rsidR="002338F7" w:rsidRPr="00850EFA">
        <w:instrText xml:space="preserve"> ADDIN ZOTERO_ITEM {"citationID":"2g5mamm6s","properties":{"formattedCitation":"(Vandenberghe, 2007)","plainCitation":"(Vandenberghe, 2007)"},"citationItems":[{"id":147,"uris":["http://zotero.org/users/local/vbmAA9vT/items/U9ICHZC9"],"uri":["http://zotero.org/users/local/vbmAA9vT/items/U9ICHZC9"]}]} </w:instrText>
      </w:r>
      <w:r w:rsidR="00394694" w:rsidRPr="00850EFA">
        <w:fldChar w:fldCharType="separate"/>
      </w:r>
      <w:r w:rsidR="00D10DB0" w:rsidRPr="00850EFA">
        <w:t>(</w:t>
      </w:r>
      <w:proofErr w:type="spellStart"/>
      <w:r w:rsidR="00D10DB0" w:rsidRPr="00850EFA">
        <w:t>Vandenberghe</w:t>
      </w:r>
      <w:proofErr w:type="spellEnd"/>
      <w:r w:rsidR="00D10DB0" w:rsidRPr="00850EFA">
        <w:t>, 2007)</w:t>
      </w:r>
      <w:r w:rsidR="00394694" w:rsidRPr="00850EFA">
        <w:fldChar w:fldCharType="end"/>
      </w:r>
      <w:r w:rsidR="004B4254" w:rsidRPr="00850EFA">
        <w:t>.</w:t>
      </w:r>
      <w:r w:rsidR="00850EFA" w:rsidRPr="00850EFA">
        <w:rPr>
          <w:lang w:val="en-GB"/>
        </w:rPr>
        <w:t xml:space="preserve">Cerebral lesions or neurodegenerative disease affecting the temporal pole are known to cause </w:t>
      </w:r>
      <w:proofErr w:type="spellStart"/>
      <w:r w:rsidR="00850EFA" w:rsidRPr="00850EFA">
        <w:rPr>
          <w:lang w:val="en-GB"/>
        </w:rPr>
        <w:t>behavioral</w:t>
      </w:r>
      <w:proofErr w:type="spellEnd"/>
      <w:r w:rsidR="00850EFA" w:rsidRPr="00850EFA">
        <w:rPr>
          <w:lang w:val="en-GB"/>
        </w:rPr>
        <w:t xml:space="preserve">, emotional and social impairments, </w:t>
      </w:r>
      <w:proofErr w:type="spellStart"/>
      <w:r w:rsidR="00850EFA" w:rsidRPr="00850EFA">
        <w:rPr>
          <w:lang w:val="en-GB"/>
        </w:rPr>
        <w:t>eg</w:t>
      </w:r>
      <w:proofErr w:type="spellEnd"/>
      <w:r w:rsidR="00850EFA" w:rsidRPr="00850EFA">
        <w:rPr>
          <w:lang w:val="en-GB"/>
        </w:rPr>
        <w:t xml:space="preserve"> </w:t>
      </w:r>
      <w:proofErr w:type="spellStart"/>
      <w:r w:rsidR="00850EFA" w:rsidRPr="00850EFA">
        <w:rPr>
          <w:lang w:val="en-GB"/>
        </w:rPr>
        <w:t>disinhibition</w:t>
      </w:r>
      <w:proofErr w:type="spellEnd"/>
      <w:r w:rsidR="00850EFA" w:rsidRPr="00850EFA">
        <w:rPr>
          <w:lang w:val="en-GB"/>
        </w:rPr>
        <w:t xml:space="preserve">, </w:t>
      </w:r>
      <w:proofErr w:type="spellStart"/>
      <w:r w:rsidR="00850EFA" w:rsidRPr="00850EFA">
        <w:rPr>
          <w:lang w:val="en-GB"/>
        </w:rPr>
        <w:t>hypersexuality</w:t>
      </w:r>
      <w:proofErr w:type="spellEnd"/>
      <w:r w:rsidR="00850EFA" w:rsidRPr="00850EFA">
        <w:rPr>
          <w:lang w:val="en-GB"/>
        </w:rPr>
        <w:t>, eating disorder, emotional blunting, apathy and inadequate social responses</w:t>
      </w:r>
      <w:r w:rsidR="005218FA">
        <w:rPr>
          <w:lang w:val="en-GB"/>
        </w:rPr>
        <w:t xml:space="preserve"> </w:t>
      </w:r>
      <w:r w:rsidR="00394694">
        <w:rPr>
          <w:lang w:val="en-GB"/>
        </w:rPr>
        <w:fldChar w:fldCharType="begin"/>
      </w:r>
      <w:r w:rsidR="005218FA">
        <w:rPr>
          <w:lang w:val="en-GB"/>
        </w:rPr>
        <w:instrText xml:space="preserve"> ADDIN ZOTERO_ITEM {"citationID":"csl6n0q1f","properties":{"formattedCitation":"(Olson, Plotzker, &amp; Ezzyat, 2007)","plainCitation":"(Olson, Plotzker, &amp; Ezzyat, 2007)"},"citationItems":[{"id":278,"uris":["http://zotero.org/users/local/vbmAA9vT/items/UZ78K79Z"],"uri":["http://zotero.org/users/local/vbmAA9vT/items/UZ78K79Z"]}]} </w:instrText>
      </w:r>
      <w:r w:rsidR="00394694">
        <w:rPr>
          <w:lang w:val="en-GB"/>
        </w:rPr>
        <w:fldChar w:fldCharType="separate"/>
      </w:r>
      <w:r w:rsidR="005218FA" w:rsidRPr="005218FA">
        <w:t>(Olson, Plotzker, &amp; Ezzyat, 2007)</w:t>
      </w:r>
      <w:r w:rsidR="00394694">
        <w:rPr>
          <w:lang w:val="en-GB"/>
        </w:rPr>
        <w:fldChar w:fldCharType="end"/>
      </w:r>
      <w:r w:rsidR="00850EFA" w:rsidRPr="00850EFA">
        <w:rPr>
          <w:lang w:val="en-GB"/>
        </w:rPr>
        <w:t>. Neuroimaging studies have shown that the temporal pole is involved in tasks requiring to think about thoughts and emotions of others</w:t>
      </w:r>
      <w:r w:rsidR="005218FA">
        <w:rPr>
          <w:lang w:val="en-GB"/>
        </w:rPr>
        <w:t xml:space="preserve"> </w:t>
      </w:r>
      <w:r w:rsidR="00394694">
        <w:rPr>
          <w:lang w:val="en-GB"/>
        </w:rPr>
        <w:fldChar w:fldCharType="begin"/>
      </w:r>
      <w:r w:rsidR="005218FA">
        <w:rPr>
          <w:lang w:val="en-GB"/>
        </w:rPr>
        <w:instrText xml:space="preserve"> ADDIN ZOTERO_ITEM {"citationID":"1fi5oqmg43","properties":{"formattedCitation":"(Kumfor et al., 2016; Olson et al., 2007)","plainCitation":"(Kumfor et al., 2016; Olson et al., 2007)"},"citationItems":[{"id":274,"uris":["http://zotero.org/users/local/vbmAA9vT/items/TBC36F63"],"uri":["http://zotero.org/users/local/vbmAA9vT/items/TBC36F63"]},{"id":278,"uris":["http://zotero.org/users/local/vbmAA9vT/items/UZ78K79Z"],"uri":["http://zotero.org/users/local/vbmAA9vT/items/UZ78K79Z"]}]} </w:instrText>
      </w:r>
      <w:r w:rsidR="00394694">
        <w:rPr>
          <w:lang w:val="en-GB"/>
        </w:rPr>
        <w:fldChar w:fldCharType="separate"/>
      </w:r>
      <w:r w:rsidR="005218FA" w:rsidRPr="005218FA">
        <w:t xml:space="preserve">(Kumfor et al., 2016; Olson et al., </w:t>
      </w:r>
      <w:r w:rsidR="005218FA" w:rsidRPr="005218FA">
        <w:lastRenderedPageBreak/>
        <w:t>2007)</w:t>
      </w:r>
      <w:r w:rsidR="00394694">
        <w:rPr>
          <w:lang w:val="en-GB"/>
        </w:rPr>
        <w:fldChar w:fldCharType="end"/>
      </w:r>
      <w:r w:rsidR="00850EFA" w:rsidRPr="00850EFA">
        <w:rPr>
          <w:lang w:val="en-GB"/>
        </w:rPr>
        <w:t xml:space="preserve">.  The right temporal pole  is more specifically implicated in emotional processing, social </w:t>
      </w:r>
      <w:proofErr w:type="spellStart"/>
      <w:r w:rsidR="00850EFA" w:rsidRPr="00850EFA">
        <w:rPr>
          <w:lang w:val="en-GB"/>
        </w:rPr>
        <w:t>behavior</w:t>
      </w:r>
      <w:proofErr w:type="spellEnd"/>
      <w:r w:rsidR="00850EFA" w:rsidRPr="00850EFA">
        <w:rPr>
          <w:lang w:val="en-GB"/>
        </w:rPr>
        <w:t xml:space="preserve"> and personal and episodic memories whereas the left temporal pole is more</w:t>
      </w:r>
      <w:r w:rsidR="00850EFA" w:rsidRPr="00850EFA">
        <w:rPr>
          <w:b/>
          <w:lang w:val="en-GB"/>
        </w:rPr>
        <w:t xml:space="preserve"> </w:t>
      </w:r>
      <w:r w:rsidR="00850EFA" w:rsidRPr="00850EFA">
        <w:rPr>
          <w:lang w:val="en-GB"/>
        </w:rPr>
        <w:t xml:space="preserve">engaged in semantic processing </w:t>
      </w:r>
      <w:r w:rsidR="00394694">
        <w:rPr>
          <w:lang w:val="en-GB"/>
        </w:rPr>
        <w:fldChar w:fldCharType="begin"/>
      </w:r>
      <w:r w:rsidR="001B4FD3">
        <w:rPr>
          <w:lang w:val="en-GB"/>
        </w:rPr>
        <w:instrText xml:space="preserve"> ADDIN ZOTERO_ITEM {"citationID":"15s46fas4c","properties":{"formattedCitation":"(Gainotti, 2015; Olson et al., 2007)","plainCitation":"(Gainotti, 2015; Olson et al., 2007)"},"citationItems":[{"id":272,"uris":["http://zotero.org/users/local/vbmAA9vT/items/V7ZUX9VN"],"uri":["http://zotero.org/users/local/vbmAA9vT/items/V7ZUX9VN"]},{"id":278,"uris":["http://zotero.org/users/local/vbmAA9vT/items/UZ78K79Z"],"uri":["http://zotero.org/users/local/vbmAA9vT/items/UZ78K79Z"]}]} </w:instrText>
      </w:r>
      <w:r w:rsidR="00394694">
        <w:rPr>
          <w:lang w:val="en-GB"/>
        </w:rPr>
        <w:fldChar w:fldCharType="separate"/>
      </w:r>
      <w:r w:rsidR="001B4FD3" w:rsidRPr="001B4FD3">
        <w:t>(Gainotti, 2015; Olson et al., 2007)</w:t>
      </w:r>
      <w:r w:rsidR="00394694">
        <w:rPr>
          <w:lang w:val="en-GB"/>
        </w:rPr>
        <w:fldChar w:fldCharType="end"/>
      </w:r>
      <w:r w:rsidR="00850EFA">
        <w:rPr>
          <w:b/>
          <w:lang w:val="en-GB"/>
        </w:rPr>
        <w:t xml:space="preserve">. </w:t>
      </w:r>
      <w:r w:rsidR="00521DF8">
        <w:t xml:space="preserve">. </w:t>
      </w:r>
      <w:proofErr w:type="spellStart"/>
      <w:r w:rsidR="004B4254" w:rsidRPr="002338F7">
        <w:t>Pehrs</w:t>
      </w:r>
      <w:proofErr w:type="spellEnd"/>
      <w:r w:rsidR="004B4254" w:rsidRPr="002338F7">
        <w:t xml:space="preserve"> et al. </w:t>
      </w:r>
      <w:r w:rsidR="007C27D0" w:rsidRPr="002338F7">
        <w:t xml:space="preserve">have suggested that the temporal pole integrates information from different modalities and has a modulating effect on perceptual areas. </w:t>
      </w:r>
      <w:r w:rsidRPr="003808EE">
        <w:t>This</w:t>
      </w:r>
      <w:r w:rsidR="002D5860" w:rsidRPr="003808EE">
        <w:t xml:space="preserve"> </w:t>
      </w:r>
      <w:r w:rsidR="00F52670" w:rsidRPr="003808EE">
        <w:t xml:space="preserve">could explain its implication in </w:t>
      </w:r>
      <w:r w:rsidR="000533E3" w:rsidRPr="003808EE">
        <w:t>alexithymia and</w:t>
      </w:r>
      <w:r w:rsidR="002D5860" w:rsidRPr="003808EE">
        <w:t>, more</w:t>
      </w:r>
      <w:r w:rsidR="000533E3" w:rsidRPr="003808EE">
        <w:t xml:space="preserve"> specifically</w:t>
      </w:r>
      <w:r w:rsidR="002D5860" w:rsidRPr="003808EE">
        <w:t>,</w:t>
      </w:r>
      <w:r w:rsidR="000533E3" w:rsidRPr="003808EE">
        <w:t xml:space="preserve"> in the other dimensions </w:t>
      </w:r>
      <w:r w:rsidR="002D5860" w:rsidRPr="003808EE">
        <w:t xml:space="preserve">besides </w:t>
      </w:r>
      <w:r w:rsidR="000533E3" w:rsidRPr="003808EE">
        <w:t xml:space="preserve">DIF. </w:t>
      </w:r>
    </w:p>
    <w:p w:rsidR="00980CC9" w:rsidRPr="00AD18D6" w:rsidRDefault="00153D59" w:rsidP="00B07960">
      <w:pPr>
        <w:spacing w:line="480" w:lineRule="auto"/>
        <w:rPr>
          <w:bCs/>
        </w:rPr>
      </w:pPr>
      <w:r w:rsidRPr="003808EE">
        <w:t xml:space="preserve">Our study has some </w:t>
      </w:r>
      <w:r w:rsidR="00980CC9" w:rsidRPr="003808EE">
        <w:t>limitation</w:t>
      </w:r>
      <w:r w:rsidRPr="003808EE">
        <w:t>s. The first</w:t>
      </w:r>
      <w:r w:rsidR="00980CC9" w:rsidRPr="003808EE">
        <w:t xml:space="preserve"> </w:t>
      </w:r>
      <w:r w:rsidR="00013DA5" w:rsidRPr="003808EE">
        <w:t xml:space="preserve">one </w:t>
      </w:r>
      <w:r w:rsidR="00980CC9" w:rsidRPr="003808EE">
        <w:t xml:space="preserve">is that </w:t>
      </w:r>
      <w:r w:rsidR="00013DA5" w:rsidRPr="003808EE">
        <w:t xml:space="preserve">as the </w:t>
      </w:r>
      <w:r w:rsidR="00980CC9" w:rsidRPr="003808EE">
        <w:t xml:space="preserve">patients are </w:t>
      </w:r>
      <w:r w:rsidR="00013DA5" w:rsidRPr="003808EE">
        <w:t xml:space="preserve">only </w:t>
      </w:r>
      <w:r w:rsidR="00980CC9" w:rsidRPr="003808EE">
        <w:t xml:space="preserve">mildly physically affected and </w:t>
      </w:r>
      <w:r w:rsidR="00013DA5" w:rsidRPr="003808EE">
        <w:t xml:space="preserve">may thus not be representative of an ALS standard population, </w:t>
      </w:r>
      <w:r w:rsidR="0030638D" w:rsidRPr="003808EE">
        <w:t>g</w:t>
      </w:r>
      <w:r w:rsidR="00980CC9" w:rsidRPr="003808EE">
        <w:t>eneralization of the results must be done with caution.</w:t>
      </w:r>
      <w:r w:rsidR="00E2008F" w:rsidRPr="003808EE">
        <w:t xml:space="preserve"> </w:t>
      </w:r>
      <w:r w:rsidR="00980CC9" w:rsidRPr="003808EE">
        <w:t>Another limit</w:t>
      </w:r>
      <w:r w:rsidR="0030638D" w:rsidRPr="003808EE">
        <w:t>ation</w:t>
      </w:r>
      <w:r w:rsidR="00980CC9" w:rsidRPr="003808EE">
        <w:t xml:space="preserve"> is that our threshold of significance </w:t>
      </w:r>
      <w:r w:rsidR="00943E52" w:rsidRPr="003808EE">
        <w:t xml:space="preserve">for neural correlates has been set at </w:t>
      </w:r>
      <w:r w:rsidR="00641397" w:rsidRPr="003808EE">
        <w:t>p &lt;</w:t>
      </w:r>
      <w:r w:rsidR="00943E52" w:rsidRPr="003808EE">
        <w:t xml:space="preserve"> 0.005 (uncorrected for multiple tests). This threshold is not </w:t>
      </w:r>
      <w:r w:rsidR="0030638D" w:rsidRPr="003808EE">
        <w:t xml:space="preserve">very </w:t>
      </w:r>
      <w:r w:rsidR="00943E52" w:rsidRPr="003808EE">
        <w:t xml:space="preserve">robust but our results are </w:t>
      </w:r>
      <w:r w:rsidR="0030638D" w:rsidRPr="003808EE">
        <w:t>consistent</w:t>
      </w:r>
      <w:r w:rsidR="00943E52" w:rsidRPr="003808EE">
        <w:t xml:space="preserve"> </w:t>
      </w:r>
      <w:r w:rsidR="00013DA5" w:rsidRPr="003808EE">
        <w:t>with the few relevant</w:t>
      </w:r>
      <w:r w:rsidR="00943E52" w:rsidRPr="003808EE">
        <w:t xml:space="preserve"> data in the literature</w:t>
      </w:r>
      <w:r w:rsidR="0030638D" w:rsidRPr="003808EE">
        <w:t>,</w:t>
      </w:r>
      <w:r w:rsidR="00943E52" w:rsidRPr="003808EE">
        <w:t xml:space="preserve"> </w:t>
      </w:r>
      <w:r w:rsidR="0030638D" w:rsidRPr="003808EE">
        <w:t>which</w:t>
      </w:r>
      <w:r w:rsidR="00943E52" w:rsidRPr="003808EE">
        <w:t xml:space="preserve"> give</w:t>
      </w:r>
      <w:r w:rsidR="0030638D" w:rsidRPr="003808EE">
        <w:t>s</w:t>
      </w:r>
      <w:r w:rsidR="00943E52" w:rsidRPr="003808EE">
        <w:t xml:space="preserve"> </w:t>
      </w:r>
      <w:r w:rsidR="0030638D" w:rsidRPr="003808EE">
        <w:t>credit</w:t>
      </w:r>
      <w:r w:rsidR="00943E52" w:rsidRPr="003808EE">
        <w:t xml:space="preserve"> to our study. </w:t>
      </w:r>
      <w:r w:rsidR="00AD18D6">
        <w:t xml:space="preserve">The fact that the TAS-20 scale only captures three of the five previously described dimensions of alexithymia may be a methodological limit of the present study. </w:t>
      </w:r>
      <w:r w:rsidR="009F41C8" w:rsidRPr="003808EE">
        <w:t xml:space="preserve">Finally, </w:t>
      </w:r>
      <w:r w:rsidR="00641397" w:rsidRPr="003808EE">
        <w:t>we focused on</w:t>
      </w:r>
      <w:r w:rsidR="009F41C8" w:rsidRPr="003808EE">
        <w:t xml:space="preserve"> executive functions </w:t>
      </w:r>
      <w:r w:rsidR="00641397" w:rsidRPr="003808EE">
        <w:t>because these are the most impaired in ALS patients and thus implications of</w:t>
      </w:r>
      <w:r w:rsidR="009F41C8" w:rsidRPr="003808EE">
        <w:t xml:space="preserve"> other cognitive domains in </w:t>
      </w:r>
      <w:proofErr w:type="spellStart"/>
      <w:r w:rsidR="009F41C8" w:rsidRPr="003808EE">
        <w:t>alexithymie</w:t>
      </w:r>
      <w:proofErr w:type="spellEnd"/>
      <w:r w:rsidR="009F41C8" w:rsidRPr="003808EE">
        <w:t xml:space="preserve"> were not studied.  </w:t>
      </w:r>
      <w:r w:rsidR="003000BE">
        <w:t xml:space="preserve">Further studies </w:t>
      </w:r>
      <w:r w:rsidR="00B8220E">
        <w:t>are needed,</w:t>
      </w:r>
      <w:r w:rsidR="003000BE">
        <w:t xml:space="preserve"> first </w:t>
      </w:r>
      <w:r w:rsidR="00B8220E">
        <w:t xml:space="preserve">to </w:t>
      </w:r>
      <w:r w:rsidR="003000BE">
        <w:t xml:space="preserve">validate our finding and then to better </w:t>
      </w:r>
      <w:r w:rsidR="00B8220E">
        <w:t>assess</w:t>
      </w:r>
      <w:r w:rsidR="003000BE">
        <w:t xml:space="preserve"> </w:t>
      </w:r>
      <w:r w:rsidR="00B8220E">
        <w:t>the clinical</w:t>
      </w:r>
      <w:r w:rsidR="003000BE">
        <w:t xml:space="preserve"> implication</w:t>
      </w:r>
      <w:r w:rsidR="00B8220E">
        <w:t>s</w:t>
      </w:r>
      <w:r w:rsidR="003000BE">
        <w:t xml:space="preserve"> of alexithymia in </w:t>
      </w:r>
      <w:r w:rsidR="00B8220E">
        <w:t>ALS, in terms of quality of life of both patients and care</w:t>
      </w:r>
      <w:r w:rsidR="007044BC">
        <w:t>give</w:t>
      </w:r>
      <w:r w:rsidR="00B8220E">
        <w:t>rs</w:t>
      </w:r>
      <w:r w:rsidR="002B4FB2">
        <w:t xml:space="preserve"> for example</w:t>
      </w:r>
      <w:r w:rsidR="003000BE">
        <w:t xml:space="preserve">. </w:t>
      </w:r>
      <w:r w:rsidR="002B4FB2">
        <w:t>It would also be interesting to stratify the alexithymia data along clinical and genetic subtypes of the disease.</w:t>
      </w:r>
    </w:p>
    <w:p w:rsidR="005C2A09" w:rsidRPr="003808EE" w:rsidRDefault="00B33568" w:rsidP="00B41614">
      <w:pPr>
        <w:pStyle w:val="Paragraphedeliste"/>
        <w:numPr>
          <w:ilvl w:val="0"/>
          <w:numId w:val="7"/>
        </w:numPr>
        <w:spacing w:line="480" w:lineRule="auto"/>
      </w:pPr>
      <w:r w:rsidRPr="003808EE">
        <w:t xml:space="preserve">CONCLUSION </w:t>
      </w:r>
    </w:p>
    <w:p w:rsidR="004C71EB" w:rsidRPr="003808EE" w:rsidRDefault="00E62829">
      <w:pPr>
        <w:spacing w:line="480" w:lineRule="auto"/>
      </w:pPr>
      <w:r w:rsidRPr="003808EE">
        <w:t xml:space="preserve">To our knowledge, </w:t>
      </w:r>
      <w:r w:rsidR="008F4DDB" w:rsidRPr="003808EE">
        <w:t xml:space="preserve">this </w:t>
      </w:r>
      <w:r w:rsidRPr="003808EE">
        <w:t xml:space="preserve">is the first study </w:t>
      </w:r>
      <w:r w:rsidR="00027ED9" w:rsidRPr="003808EE">
        <w:t xml:space="preserve">assessing </w:t>
      </w:r>
      <w:r w:rsidR="008F4DDB" w:rsidRPr="003808EE">
        <w:t>alexithymia</w:t>
      </w:r>
      <w:r w:rsidRPr="003808EE">
        <w:t xml:space="preserve"> in patients </w:t>
      </w:r>
      <w:r w:rsidR="002D5860" w:rsidRPr="003808EE">
        <w:t xml:space="preserve">with ALS </w:t>
      </w:r>
      <w:r w:rsidRPr="003808EE">
        <w:t>compar</w:t>
      </w:r>
      <w:r w:rsidR="008F4DDB" w:rsidRPr="003808EE">
        <w:t>ed</w:t>
      </w:r>
      <w:r w:rsidRPr="003808EE">
        <w:t xml:space="preserve"> </w:t>
      </w:r>
      <w:r w:rsidR="002D5860" w:rsidRPr="003808EE">
        <w:t xml:space="preserve">with </w:t>
      </w:r>
      <w:r w:rsidRPr="003808EE">
        <w:t xml:space="preserve">a matched </w:t>
      </w:r>
      <w:r w:rsidR="008F4DDB" w:rsidRPr="003808EE">
        <w:t xml:space="preserve">control </w:t>
      </w:r>
      <w:r w:rsidRPr="003808EE">
        <w:t>group</w:t>
      </w:r>
      <w:r w:rsidR="008F4DDB" w:rsidRPr="003808EE">
        <w:t xml:space="preserve">, specifically </w:t>
      </w:r>
      <w:r w:rsidR="005C25F6" w:rsidRPr="003808EE">
        <w:t xml:space="preserve">focusing on </w:t>
      </w:r>
      <w:r w:rsidR="008F4DDB" w:rsidRPr="003808EE">
        <w:t>the various</w:t>
      </w:r>
      <w:r w:rsidRPr="003808EE">
        <w:t xml:space="preserve"> dimensions of alexithymia. </w:t>
      </w:r>
      <w:r w:rsidR="000E5D0D" w:rsidRPr="003808EE">
        <w:t xml:space="preserve">Our results </w:t>
      </w:r>
      <w:r w:rsidR="008F4DDB" w:rsidRPr="003808EE">
        <w:t>add to the accumulating evidence</w:t>
      </w:r>
      <w:r w:rsidR="000E5D0D" w:rsidRPr="003808EE">
        <w:t xml:space="preserve"> that </w:t>
      </w:r>
      <w:r w:rsidR="00954315" w:rsidRPr="003808EE">
        <w:t>a</w:t>
      </w:r>
      <w:r w:rsidR="008F4DDB" w:rsidRPr="003808EE">
        <w:t xml:space="preserve"> number of central nervous </w:t>
      </w:r>
      <w:r w:rsidR="000E5D0D" w:rsidRPr="003808EE">
        <w:t>functions</w:t>
      </w:r>
      <w:r w:rsidR="008F4DDB" w:rsidRPr="003808EE">
        <w:t xml:space="preserve"> </w:t>
      </w:r>
      <w:r w:rsidR="002D5860" w:rsidRPr="003808EE">
        <w:t xml:space="preserve">are impaired in ALS </w:t>
      </w:r>
      <w:r w:rsidR="008F4DDB" w:rsidRPr="003808EE">
        <w:t xml:space="preserve">besides motor </w:t>
      </w:r>
      <w:r w:rsidR="00584256" w:rsidRPr="003808EE">
        <w:t>control</w:t>
      </w:r>
      <w:r w:rsidR="008F4DDB" w:rsidRPr="003808EE">
        <w:t>,</w:t>
      </w:r>
      <w:r w:rsidR="00AE55F3" w:rsidRPr="003808EE">
        <w:t xml:space="preserve"> including </w:t>
      </w:r>
      <w:r w:rsidR="005C25F6" w:rsidRPr="003808EE">
        <w:t>the</w:t>
      </w:r>
      <w:r w:rsidR="00AE55F3" w:rsidRPr="003808EE">
        <w:t xml:space="preserve"> processing</w:t>
      </w:r>
      <w:r w:rsidR="005C25F6" w:rsidRPr="003808EE">
        <w:t xml:space="preserve"> of emotion</w:t>
      </w:r>
      <w:r w:rsidR="001D10E1" w:rsidRPr="003808EE">
        <w:t>s</w:t>
      </w:r>
      <w:r w:rsidR="005C25F6" w:rsidRPr="003808EE">
        <w:t xml:space="preserve"> in the self</w:t>
      </w:r>
      <w:r w:rsidR="000E5D0D" w:rsidRPr="003808EE">
        <w:t xml:space="preserve">. </w:t>
      </w:r>
      <w:r w:rsidR="000E5D0D" w:rsidRPr="003808EE">
        <w:lastRenderedPageBreak/>
        <w:t>These emotio</w:t>
      </w:r>
      <w:r w:rsidR="00893D2E" w:rsidRPr="003808EE">
        <w:t>nal disabilities could explain patients’</w:t>
      </w:r>
      <w:r w:rsidR="000E5D0D" w:rsidRPr="003808EE">
        <w:t xml:space="preserve"> </w:t>
      </w:r>
      <w:r w:rsidR="00893D2E" w:rsidRPr="003808EE">
        <w:t xml:space="preserve">paradoxical </w:t>
      </w:r>
      <w:r w:rsidR="000E5D0D" w:rsidRPr="003808EE">
        <w:t>psycho</w:t>
      </w:r>
      <w:r w:rsidR="00893D2E" w:rsidRPr="003808EE">
        <w:t>logical reactions.</w:t>
      </w:r>
      <w:r w:rsidR="0023470C" w:rsidRPr="003808EE">
        <w:t xml:space="preserve"> </w:t>
      </w:r>
      <w:r w:rsidR="001D10E1" w:rsidRPr="003808EE">
        <w:t>In ALS, emotional self-p</w:t>
      </w:r>
      <w:r w:rsidR="00760AEF" w:rsidRPr="003808EE">
        <w:t xml:space="preserve">erception </w:t>
      </w:r>
      <w:r w:rsidR="002D5860" w:rsidRPr="003808EE">
        <w:t xml:space="preserve">involves </w:t>
      </w:r>
      <w:r w:rsidR="000E5D0D" w:rsidRPr="003808EE">
        <w:t xml:space="preserve">brain regions </w:t>
      </w:r>
      <w:r w:rsidR="00D7157E" w:rsidRPr="003808EE">
        <w:t xml:space="preserve">that </w:t>
      </w:r>
      <w:r w:rsidR="000E5D0D" w:rsidRPr="003808EE">
        <w:t xml:space="preserve">are known to </w:t>
      </w:r>
      <w:r w:rsidR="002D5860" w:rsidRPr="003808EE">
        <w:t>contribute to</w:t>
      </w:r>
      <w:r w:rsidR="00275076" w:rsidRPr="003808EE">
        <w:t xml:space="preserve"> emotion processing </w:t>
      </w:r>
      <w:r w:rsidR="000E5D0D" w:rsidRPr="003808EE">
        <w:t>in health</w:t>
      </w:r>
      <w:r w:rsidR="00893D2E" w:rsidRPr="003808EE">
        <w:t>y</w:t>
      </w:r>
      <w:r w:rsidR="000E5D0D" w:rsidRPr="003808EE">
        <w:t xml:space="preserve"> </w:t>
      </w:r>
      <w:r w:rsidR="002D5860" w:rsidRPr="003808EE">
        <w:t>individuals</w:t>
      </w:r>
      <w:r w:rsidR="000E5D0D" w:rsidRPr="003808EE">
        <w:t xml:space="preserve">. Even if </w:t>
      </w:r>
      <w:r w:rsidR="001D10E1" w:rsidRPr="003808EE">
        <w:t xml:space="preserve">the nature of </w:t>
      </w:r>
      <w:r w:rsidR="00893D2E" w:rsidRPr="003808EE">
        <w:t xml:space="preserve">emotional neurological circuits </w:t>
      </w:r>
      <w:r w:rsidR="001D10E1" w:rsidRPr="003808EE">
        <w:t xml:space="preserve">has been </w:t>
      </w:r>
      <w:r w:rsidR="00893D2E" w:rsidRPr="003808EE">
        <w:t xml:space="preserve">well established, the </w:t>
      </w:r>
      <w:r w:rsidR="002D5860" w:rsidRPr="003808EE">
        <w:t xml:space="preserve">precise </w:t>
      </w:r>
      <w:r w:rsidR="00893D2E" w:rsidRPr="003808EE">
        <w:t xml:space="preserve">role of </w:t>
      </w:r>
      <w:r w:rsidR="00584256" w:rsidRPr="003808EE">
        <w:t xml:space="preserve">specific </w:t>
      </w:r>
      <w:r w:rsidR="00893D2E" w:rsidRPr="003808EE">
        <w:t>neurological structure</w:t>
      </w:r>
      <w:r w:rsidR="00584256" w:rsidRPr="003808EE">
        <w:t>s</w:t>
      </w:r>
      <w:r w:rsidR="00893D2E" w:rsidRPr="003808EE">
        <w:t xml:space="preserve"> </w:t>
      </w:r>
      <w:r w:rsidR="003332D9" w:rsidRPr="003808EE">
        <w:t xml:space="preserve">remains to be </w:t>
      </w:r>
      <w:r w:rsidR="00584256" w:rsidRPr="003808EE">
        <w:t xml:space="preserve">delineated. </w:t>
      </w:r>
      <w:r w:rsidR="00893D2E" w:rsidRPr="003808EE">
        <w:t xml:space="preserve">ALS could be a good model </w:t>
      </w:r>
      <w:r w:rsidR="002D5860" w:rsidRPr="003808EE">
        <w:t>for improving current</w:t>
      </w:r>
      <w:r w:rsidR="00893D2E" w:rsidRPr="003808EE">
        <w:t xml:space="preserve"> understand</w:t>
      </w:r>
      <w:r w:rsidR="002D5860" w:rsidRPr="003808EE">
        <w:t>ing of</w:t>
      </w:r>
      <w:r w:rsidR="00893D2E" w:rsidRPr="003808EE">
        <w:t xml:space="preserve"> the emotional brain. </w:t>
      </w:r>
    </w:p>
    <w:p w:rsidR="00A5640D" w:rsidRPr="003808EE" w:rsidRDefault="00A5640D" w:rsidP="00A5640D">
      <w:r w:rsidRPr="003808EE">
        <w:t>ETHICAL STANDAR</w:t>
      </w:r>
      <w:r w:rsidR="00027ED9" w:rsidRPr="003808EE">
        <w:t>D</w:t>
      </w:r>
      <w:r w:rsidRPr="003808EE">
        <w:t xml:space="preserve">S </w:t>
      </w:r>
    </w:p>
    <w:p w:rsidR="00A5640D" w:rsidRPr="003808EE" w:rsidRDefault="00A5640D" w:rsidP="00A5640D">
      <w:pPr>
        <w:jc w:val="left"/>
        <w:rPr>
          <w:bCs/>
        </w:rPr>
      </w:pPr>
      <w:r w:rsidRPr="003808EE">
        <w:rPr>
          <w:bCs/>
        </w:rPr>
        <w:t xml:space="preserve">All subjects gave their written informed consent, and the study was approved by the regional independent ethics </w:t>
      </w:r>
      <w:r w:rsidR="002F2321" w:rsidRPr="003808EE">
        <w:rPr>
          <w:bCs/>
        </w:rPr>
        <w:t>committee</w:t>
      </w:r>
      <w:r w:rsidRPr="003808EE">
        <w:rPr>
          <w:bCs/>
        </w:rPr>
        <w:t xml:space="preserve">. </w:t>
      </w:r>
    </w:p>
    <w:p w:rsidR="00A5640D" w:rsidRPr="003808EE" w:rsidRDefault="00A5640D" w:rsidP="00A5640D">
      <w:r w:rsidRPr="003808EE">
        <w:t xml:space="preserve">CONFLICT OF INTEREST </w:t>
      </w:r>
    </w:p>
    <w:p w:rsidR="00A5640D" w:rsidRPr="003808EE" w:rsidRDefault="00FF54B1" w:rsidP="00A5640D">
      <w:pPr>
        <w:rPr>
          <w:color w:val="000033"/>
        </w:rPr>
      </w:pPr>
      <w:r w:rsidRPr="003808EE">
        <w:rPr>
          <w:color w:val="000033"/>
        </w:rPr>
        <w:t>On behalf of all authors, the corresponding author states that there is no conflict of interest.</w:t>
      </w:r>
    </w:p>
    <w:p w:rsidR="0064152B" w:rsidRPr="003808EE" w:rsidRDefault="0064152B" w:rsidP="00A5640D">
      <w:pPr>
        <w:rPr>
          <w:color w:val="000033"/>
        </w:rPr>
      </w:pPr>
      <w:r w:rsidRPr="003808EE">
        <w:rPr>
          <w:color w:val="000033"/>
        </w:rPr>
        <w:t>ACKNOWLEDGMENTS</w:t>
      </w:r>
    </w:p>
    <w:p w:rsidR="0064152B" w:rsidRDefault="0064152B" w:rsidP="00DE191C">
      <w:pPr>
        <w:spacing w:line="480" w:lineRule="auto"/>
        <w:rPr>
          <w:color w:val="000033"/>
        </w:rPr>
      </w:pPr>
      <w:r w:rsidRPr="003808EE">
        <w:rPr>
          <w:color w:val="000033"/>
        </w:rPr>
        <w:t xml:space="preserve">The authors are grateful to the patients, relatives and healthy controls for their </w:t>
      </w:r>
      <w:r w:rsidR="005D3428" w:rsidRPr="003808EE">
        <w:rPr>
          <w:color w:val="000033"/>
        </w:rPr>
        <w:t>participation</w:t>
      </w:r>
      <w:r w:rsidR="005D3428">
        <w:rPr>
          <w:color w:val="000033"/>
        </w:rPr>
        <w:t xml:space="preserve">. The authors also want to thank </w:t>
      </w:r>
      <w:r w:rsidRPr="003808EE">
        <w:rPr>
          <w:color w:val="000033"/>
        </w:rPr>
        <w:t>clinicians of the neurology department</w:t>
      </w:r>
      <w:r w:rsidR="005D3428">
        <w:rPr>
          <w:color w:val="000033"/>
        </w:rPr>
        <w:t>,</w:t>
      </w:r>
      <w:r w:rsidRPr="003808EE">
        <w:rPr>
          <w:color w:val="000033"/>
        </w:rPr>
        <w:t xml:space="preserve"> of the University Hospital Center of Caen</w:t>
      </w:r>
      <w:r w:rsidR="005D3428">
        <w:rPr>
          <w:color w:val="000033"/>
        </w:rPr>
        <w:t xml:space="preserve">, who permit clinical and cognitive DATA acquisition and the </w:t>
      </w:r>
      <w:proofErr w:type="spellStart"/>
      <w:r w:rsidR="005D3428">
        <w:rPr>
          <w:color w:val="000033"/>
        </w:rPr>
        <w:t>Cyceron</w:t>
      </w:r>
      <w:proofErr w:type="spellEnd"/>
      <w:r w:rsidR="005D3428">
        <w:rPr>
          <w:color w:val="000033"/>
        </w:rPr>
        <w:t xml:space="preserve"> MRI staff members for imaging examination acquisition. </w:t>
      </w:r>
    </w:p>
    <w:p w:rsidR="00B20BD5" w:rsidRDefault="00B20BD5" w:rsidP="00DE191C">
      <w:pPr>
        <w:spacing w:line="480" w:lineRule="auto"/>
        <w:rPr>
          <w:color w:val="000033"/>
        </w:rPr>
      </w:pPr>
      <w:r>
        <w:rPr>
          <w:color w:val="000033"/>
        </w:rPr>
        <w:t xml:space="preserve">AUTHOR CONTRIBUTIONS STATEMENT </w:t>
      </w:r>
    </w:p>
    <w:p w:rsidR="00B20BD5" w:rsidRPr="003808EE" w:rsidRDefault="00B20BD5" w:rsidP="00DE191C">
      <w:pPr>
        <w:spacing w:line="480" w:lineRule="auto"/>
        <w:rPr>
          <w:color w:val="000033"/>
        </w:rPr>
      </w:pPr>
      <w:r>
        <w:rPr>
          <w:color w:val="000033"/>
        </w:rPr>
        <w:t xml:space="preserve">SB was actively involved in this study from design to drafting. She </w:t>
      </w:r>
      <w:proofErr w:type="gramStart"/>
      <w:r>
        <w:rPr>
          <w:color w:val="000033"/>
        </w:rPr>
        <w:t>conduced</w:t>
      </w:r>
      <w:proofErr w:type="gramEnd"/>
      <w:r>
        <w:rPr>
          <w:color w:val="000033"/>
        </w:rPr>
        <w:t xml:space="preserve"> all the statistical analyses and </w:t>
      </w:r>
      <w:r w:rsidR="009C77D9">
        <w:rPr>
          <w:color w:val="000033"/>
        </w:rPr>
        <w:t>play</w:t>
      </w:r>
      <w:r w:rsidR="005D3428">
        <w:rPr>
          <w:color w:val="000033"/>
        </w:rPr>
        <w:t>ed</w:t>
      </w:r>
      <w:r w:rsidR="009C77D9">
        <w:rPr>
          <w:color w:val="000033"/>
        </w:rPr>
        <w:t xml:space="preserve"> a central role in interpreting the results and writing the article. FD </w:t>
      </w:r>
      <w:r w:rsidR="00FC538A">
        <w:rPr>
          <w:color w:val="000033"/>
        </w:rPr>
        <w:t xml:space="preserve">and MSB </w:t>
      </w:r>
      <w:r w:rsidR="009C77D9">
        <w:rPr>
          <w:color w:val="000033"/>
        </w:rPr>
        <w:t>greatly contributed to the neuroimaging part of the study. AM and LC participated in the acquisition of clinical and cognitive data</w:t>
      </w:r>
      <w:r w:rsidR="005D3428">
        <w:rPr>
          <w:color w:val="000033"/>
        </w:rPr>
        <w:t>, especially</w:t>
      </w:r>
      <w:r w:rsidR="009C77D9">
        <w:rPr>
          <w:color w:val="000033"/>
        </w:rPr>
        <w:t xml:space="preserve"> in the careful screening of our cohort. FD, LC and FE provided their critical revision of the manuscript. BD and FV supervised and coordinated the teamwork from start to finish. Their Knowledge and expertise in </w:t>
      </w:r>
      <w:r w:rsidR="005D3428">
        <w:rPr>
          <w:color w:val="000033"/>
        </w:rPr>
        <w:t>neuropsychology and</w:t>
      </w:r>
      <w:r w:rsidR="009C77D9">
        <w:rPr>
          <w:color w:val="000033"/>
        </w:rPr>
        <w:t xml:space="preserve"> ALS pathology were crucial for the design, analyses and interpretation </w:t>
      </w:r>
      <w:r w:rsidR="009C77D9">
        <w:rPr>
          <w:color w:val="000033"/>
        </w:rPr>
        <w:lastRenderedPageBreak/>
        <w:t xml:space="preserve">of the result of the project. They were also particularly involved in the revising of the manuscript. All authors read and improved the final manuscript. . </w:t>
      </w:r>
    </w:p>
    <w:p w:rsidR="003808EE" w:rsidRPr="003808EE" w:rsidRDefault="003808EE" w:rsidP="003808EE">
      <w:pPr>
        <w:spacing w:line="360" w:lineRule="auto"/>
      </w:pPr>
      <w:r w:rsidRPr="003808EE">
        <w:t xml:space="preserve">FUNDING </w:t>
      </w:r>
    </w:p>
    <w:p w:rsidR="00E10AC5" w:rsidRDefault="003808EE" w:rsidP="003808EE">
      <w:pPr>
        <w:spacing w:line="360" w:lineRule="auto"/>
        <w:rPr>
          <w:b/>
        </w:rPr>
      </w:pPr>
      <w:r w:rsidRPr="00E10AC5">
        <w:t xml:space="preserve">This work was supported by the French Minister of Health (PHRC, 2008, </w:t>
      </w:r>
      <w:proofErr w:type="spellStart"/>
      <w:r w:rsidRPr="00E10AC5">
        <w:t>n°ID-RCB</w:t>
      </w:r>
      <w:proofErr w:type="spellEnd"/>
      <w:r w:rsidRPr="00E10AC5">
        <w:t xml:space="preserve"> A01150-55) and </w:t>
      </w:r>
      <w:proofErr w:type="spellStart"/>
      <w:r w:rsidRPr="00E10AC5">
        <w:t>Fondation</w:t>
      </w:r>
      <w:proofErr w:type="spellEnd"/>
      <w:r w:rsidRPr="00E10AC5">
        <w:t xml:space="preserve"> pour la </w:t>
      </w:r>
      <w:proofErr w:type="spellStart"/>
      <w:r w:rsidRPr="00E10AC5">
        <w:t>Recherche</w:t>
      </w:r>
      <w:proofErr w:type="spellEnd"/>
      <w:r w:rsidRPr="00E10AC5">
        <w:t xml:space="preserve"> </w:t>
      </w:r>
      <w:proofErr w:type="spellStart"/>
      <w:r w:rsidRPr="00E10AC5">
        <w:t>Medicale</w:t>
      </w:r>
      <w:proofErr w:type="spellEnd"/>
      <w:r w:rsidRPr="00E10AC5">
        <w:t xml:space="preserve"> (FRM).</w:t>
      </w:r>
      <w:r w:rsidRPr="00E10AC5">
        <w:rPr>
          <w:b/>
        </w:rPr>
        <w:t xml:space="preserve"> </w:t>
      </w:r>
    </w:p>
    <w:p w:rsidR="00AA3139" w:rsidRDefault="00AA3139" w:rsidP="003808EE">
      <w:pPr>
        <w:spacing w:line="360" w:lineRule="auto"/>
      </w:pPr>
      <w:r w:rsidRPr="00AA3139">
        <w:t>DATA AVAILABILITY STATEMENT</w:t>
      </w:r>
      <w:r>
        <w:t>S</w:t>
      </w:r>
    </w:p>
    <w:p w:rsidR="00DE191C" w:rsidRDefault="00AA3139" w:rsidP="003808EE">
      <w:pPr>
        <w:spacing w:line="360" w:lineRule="auto"/>
      </w:pPr>
      <w:r w:rsidRPr="00AA3139">
        <w:t>The raw data supporting the conclusions of this manuscript will be made available by the authors, without undue reservation, to any qualified researcher.</w:t>
      </w:r>
    </w:p>
    <w:p w:rsidR="006D1A39" w:rsidRDefault="006D1A39" w:rsidP="003808EE">
      <w:pPr>
        <w:spacing w:line="360" w:lineRule="auto"/>
      </w:pPr>
    </w:p>
    <w:p w:rsidR="006D1A39" w:rsidRDefault="006D1A39" w:rsidP="003808EE">
      <w:pPr>
        <w:spacing w:line="360" w:lineRule="auto"/>
      </w:pPr>
    </w:p>
    <w:p w:rsidR="006D1A39" w:rsidRDefault="006D1A39" w:rsidP="003808EE">
      <w:pPr>
        <w:spacing w:line="360" w:lineRule="auto"/>
      </w:pPr>
    </w:p>
    <w:p w:rsidR="006D1A39" w:rsidRDefault="006D1A39" w:rsidP="003808EE">
      <w:pPr>
        <w:spacing w:line="360" w:lineRule="auto"/>
      </w:pPr>
    </w:p>
    <w:p w:rsidR="006D1A39" w:rsidRDefault="006D1A39" w:rsidP="003808EE">
      <w:pPr>
        <w:spacing w:line="360" w:lineRule="auto"/>
      </w:pPr>
    </w:p>
    <w:p w:rsidR="006D1A39" w:rsidRDefault="006D1A39" w:rsidP="003808EE">
      <w:pPr>
        <w:spacing w:line="360" w:lineRule="auto"/>
      </w:pPr>
    </w:p>
    <w:p w:rsidR="006D1A39" w:rsidRDefault="006D1A39" w:rsidP="003808EE">
      <w:pPr>
        <w:spacing w:line="360" w:lineRule="auto"/>
      </w:pPr>
    </w:p>
    <w:p w:rsidR="006D1A39" w:rsidRDefault="006D1A39" w:rsidP="003808EE">
      <w:pPr>
        <w:spacing w:line="360" w:lineRule="auto"/>
      </w:pPr>
    </w:p>
    <w:p w:rsidR="006D1A39" w:rsidRDefault="006D1A39" w:rsidP="003808EE">
      <w:pPr>
        <w:spacing w:line="360" w:lineRule="auto"/>
      </w:pPr>
    </w:p>
    <w:p w:rsidR="006D1A39" w:rsidRDefault="006D1A39" w:rsidP="003808EE">
      <w:pPr>
        <w:spacing w:line="360" w:lineRule="auto"/>
      </w:pPr>
    </w:p>
    <w:p w:rsidR="006D1A39" w:rsidRDefault="006D1A39" w:rsidP="003808EE">
      <w:pPr>
        <w:spacing w:line="360" w:lineRule="auto"/>
      </w:pPr>
    </w:p>
    <w:p w:rsidR="006D1A39" w:rsidRDefault="006D1A39" w:rsidP="003808EE">
      <w:pPr>
        <w:spacing w:line="360" w:lineRule="auto"/>
      </w:pPr>
    </w:p>
    <w:p w:rsidR="006D1A39" w:rsidRDefault="006D1A39" w:rsidP="003808EE">
      <w:pPr>
        <w:spacing w:line="360" w:lineRule="auto"/>
      </w:pPr>
    </w:p>
    <w:p w:rsidR="006D1A39" w:rsidRPr="00955CF9" w:rsidRDefault="006D1A39" w:rsidP="003808EE">
      <w:pPr>
        <w:spacing w:line="360" w:lineRule="auto"/>
      </w:pPr>
    </w:p>
    <w:tbl>
      <w:tblPr>
        <w:tblpPr w:leftFromText="141" w:rightFromText="141" w:vertAnchor="text" w:horzAnchor="margin" w:tblpY="147"/>
        <w:tblW w:w="0" w:type="auto"/>
        <w:tblBorders>
          <w:bottom w:val="single" w:sz="4" w:space="0" w:color="auto"/>
          <w:insideH w:val="single" w:sz="4" w:space="0" w:color="auto"/>
        </w:tblBorders>
        <w:tblLook w:val="04A0" w:firstRow="1" w:lastRow="0" w:firstColumn="1" w:lastColumn="0" w:noHBand="0" w:noVBand="1"/>
      </w:tblPr>
      <w:tblGrid>
        <w:gridCol w:w="2672"/>
        <w:gridCol w:w="1614"/>
        <w:gridCol w:w="1604"/>
        <w:gridCol w:w="1589"/>
        <w:gridCol w:w="1589"/>
      </w:tblGrid>
      <w:tr w:rsidR="00E10AC5" w:rsidRPr="00985F3A" w:rsidTr="00CE3038">
        <w:trPr>
          <w:trHeight w:val="384"/>
        </w:trPr>
        <w:tc>
          <w:tcPr>
            <w:tcW w:w="9068" w:type="dxa"/>
            <w:gridSpan w:val="5"/>
            <w:tcBorders>
              <w:top w:val="single" w:sz="4" w:space="0" w:color="auto"/>
              <w:bottom w:val="single" w:sz="4" w:space="0" w:color="auto"/>
            </w:tcBorders>
          </w:tcPr>
          <w:p w:rsidR="00E10AC5" w:rsidRPr="00985F3A" w:rsidRDefault="00E10AC5" w:rsidP="00E10AC5">
            <w:pPr>
              <w:spacing w:after="0" w:line="360" w:lineRule="auto"/>
              <w:rPr>
                <w:sz w:val="20"/>
                <w:szCs w:val="20"/>
              </w:rPr>
            </w:pPr>
            <w:r w:rsidRPr="00985F3A">
              <w:rPr>
                <w:sz w:val="20"/>
                <w:szCs w:val="20"/>
              </w:rPr>
              <w:t>Table 1. Participants’ demographic and clinical characteristics and cognitive performances</w:t>
            </w:r>
          </w:p>
        </w:tc>
      </w:tr>
      <w:tr w:rsidR="00E10AC5" w:rsidRPr="00985F3A" w:rsidTr="00E10AC5">
        <w:trPr>
          <w:trHeight w:val="119"/>
        </w:trPr>
        <w:tc>
          <w:tcPr>
            <w:tcW w:w="2672" w:type="dxa"/>
            <w:tcBorders>
              <w:top w:val="single" w:sz="4" w:space="0" w:color="auto"/>
              <w:left w:val="nil"/>
              <w:bottom w:val="single" w:sz="4" w:space="0" w:color="auto"/>
            </w:tcBorders>
          </w:tcPr>
          <w:p w:rsidR="00E10AC5" w:rsidRPr="00985F3A" w:rsidRDefault="00E10AC5" w:rsidP="00E10AC5">
            <w:pPr>
              <w:spacing w:after="0" w:line="360" w:lineRule="auto"/>
              <w:rPr>
                <w:sz w:val="20"/>
                <w:szCs w:val="20"/>
              </w:rPr>
            </w:pPr>
          </w:p>
        </w:tc>
        <w:tc>
          <w:tcPr>
            <w:tcW w:w="1614" w:type="dxa"/>
            <w:tcBorders>
              <w:top w:val="single" w:sz="4" w:space="0" w:color="auto"/>
              <w:bottom w:val="single" w:sz="4" w:space="0" w:color="auto"/>
            </w:tcBorders>
          </w:tcPr>
          <w:p w:rsidR="00E10AC5" w:rsidRPr="00985F3A" w:rsidRDefault="00E10AC5" w:rsidP="00E10AC5">
            <w:pPr>
              <w:spacing w:after="0" w:line="360" w:lineRule="auto"/>
              <w:rPr>
                <w:sz w:val="20"/>
                <w:szCs w:val="20"/>
              </w:rPr>
            </w:pPr>
            <w:r w:rsidRPr="00985F3A">
              <w:rPr>
                <w:sz w:val="20"/>
                <w:szCs w:val="20"/>
              </w:rPr>
              <w:t>Patients</w:t>
            </w:r>
          </w:p>
        </w:tc>
        <w:tc>
          <w:tcPr>
            <w:tcW w:w="1604" w:type="dxa"/>
            <w:tcBorders>
              <w:top w:val="single" w:sz="4" w:space="0" w:color="auto"/>
              <w:bottom w:val="single" w:sz="4" w:space="0" w:color="auto"/>
            </w:tcBorders>
          </w:tcPr>
          <w:p w:rsidR="00E10AC5" w:rsidRPr="00985F3A" w:rsidRDefault="00E10AC5" w:rsidP="00E10AC5">
            <w:pPr>
              <w:spacing w:after="0" w:line="360" w:lineRule="auto"/>
              <w:rPr>
                <w:sz w:val="20"/>
                <w:szCs w:val="20"/>
              </w:rPr>
            </w:pPr>
            <w:r>
              <w:rPr>
                <w:sz w:val="20"/>
                <w:szCs w:val="20"/>
              </w:rPr>
              <w:t xml:space="preserve">Range </w:t>
            </w:r>
          </w:p>
        </w:tc>
        <w:tc>
          <w:tcPr>
            <w:tcW w:w="1589" w:type="dxa"/>
            <w:tcBorders>
              <w:top w:val="single" w:sz="4" w:space="0" w:color="auto"/>
              <w:bottom w:val="single" w:sz="4" w:space="0" w:color="auto"/>
              <w:right w:val="nil"/>
            </w:tcBorders>
          </w:tcPr>
          <w:p w:rsidR="00E10AC5" w:rsidRPr="00985F3A" w:rsidRDefault="00E10AC5" w:rsidP="00E10AC5">
            <w:pPr>
              <w:spacing w:after="0" w:line="360" w:lineRule="auto"/>
              <w:rPr>
                <w:sz w:val="20"/>
                <w:szCs w:val="20"/>
              </w:rPr>
            </w:pPr>
            <w:r w:rsidRPr="00985F3A">
              <w:rPr>
                <w:sz w:val="20"/>
                <w:szCs w:val="20"/>
              </w:rPr>
              <w:t>Controls</w:t>
            </w:r>
          </w:p>
        </w:tc>
        <w:tc>
          <w:tcPr>
            <w:tcW w:w="1589" w:type="dxa"/>
            <w:tcBorders>
              <w:top w:val="single" w:sz="4" w:space="0" w:color="auto"/>
              <w:bottom w:val="single" w:sz="4" w:space="0" w:color="auto"/>
              <w:right w:val="nil"/>
            </w:tcBorders>
          </w:tcPr>
          <w:p w:rsidR="00E10AC5" w:rsidRPr="00985F3A" w:rsidRDefault="00E10AC5" w:rsidP="00E10AC5">
            <w:pPr>
              <w:spacing w:after="0" w:line="360" w:lineRule="auto"/>
              <w:rPr>
                <w:sz w:val="20"/>
                <w:szCs w:val="20"/>
              </w:rPr>
            </w:pPr>
            <w:r>
              <w:rPr>
                <w:sz w:val="20"/>
                <w:szCs w:val="20"/>
              </w:rPr>
              <w:t xml:space="preserve">Range </w:t>
            </w:r>
          </w:p>
        </w:tc>
      </w:tr>
      <w:tr w:rsidR="00E10AC5" w:rsidRPr="00985F3A" w:rsidTr="00E10AC5">
        <w:trPr>
          <w:trHeight w:val="200"/>
        </w:trPr>
        <w:tc>
          <w:tcPr>
            <w:tcW w:w="2672" w:type="dxa"/>
            <w:tcBorders>
              <w:top w:val="single" w:sz="4" w:space="0" w:color="auto"/>
              <w:left w:val="nil"/>
              <w:bottom w:val="nil"/>
            </w:tcBorders>
          </w:tcPr>
          <w:p w:rsidR="00E10AC5" w:rsidRPr="00985F3A" w:rsidRDefault="00E10AC5" w:rsidP="00E10AC5">
            <w:pPr>
              <w:spacing w:after="0" w:line="360" w:lineRule="auto"/>
              <w:rPr>
                <w:sz w:val="20"/>
                <w:szCs w:val="20"/>
              </w:rPr>
            </w:pPr>
            <w:r w:rsidRPr="00985F3A">
              <w:rPr>
                <w:sz w:val="20"/>
                <w:szCs w:val="20"/>
              </w:rPr>
              <w:t>Sex (M/F)</w:t>
            </w:r>
          </w:p>
        </w:tc>
        <w:tc>
          <w:tcPr>
            <w:tcW w:w="1614" w:type="dxa"/>
            <w:tcBorders>
              <w:top w:val="single" w:sz="4" w:space="0" w:color="auto"/>
              <w:bottom w:val="nil"/>
            </w:tcBorders>
          </w:tcPr>
          <w:p w:rsidR="00E10AC5" w:rsidRPr="00985F3A" w:rsidRDefault="00E10AC5" w:rsidP="00E10AC5">
            <w:pPr>
              <w:spacing w:after="0" w:line="360" w:lineRule="auto"/>
              <w:rPr>
                <w:sz w:val="20"/>
                <w:szCs w:val="20"/>
              </w:rPr>
            </w:pPr>
            <w:r w:rsidRPr="00985F3A">
              <w:rPr>
                <w:sz w:val="20"/>
                <w:szCs w:val="20"/>
              </w:rPr>
              <w:t>15/13</w:t>
            </w:r>
          </w:p>
        </w:tc>
        <w:tc>
          <w:tcPr>
            <w:tcW w:w="1604" w:type="dxa"/>
            <w:tcBorders>
              <w:top w:val="single" w:sz="4" w:space="0" w:color="auto"/>
              <w:bottom w:val="nil"/>
            </w:tcBorders>
          </w:tcPr>
          <w:p w:rsidR="00E10AC5" w:rsidRPr="00985F3A" w:rsidRDefault="00E10AC5" w:rsidP="00E10AC5">
            <w:pPr>
              <w:spacing w:after="0" w:line="360" w:lineRule="auto"/>
              <w:rPr>
                <w:sz w:val="20"/>
                <w:szCs w:val="20"/>
              </w:rPr>
            </w:pPr>
          </w:p>
        </w:tc>
        <w:tc>
          <w:tcPr>
            <w:tcW w:w="1589" w:type="dxa"/>
            <w:tcBorders>
              <w:top w:val="single" w:sz="4" w:space="0" w:color="auto"/>
              <w:bottom w:val="nil"/>
              <w:right w:val="nil"/>
            </w:tcBorders>
          </w:tcPr>
          <w:p w:rsidR="00E10AC5" w:rsidRPr="00985F3A" w:rsidRDefault="00E10AC5" w:rsidP="00E10AC5">
            <w:pPr>
              <w:spacing w:after="0" w:line="360" w:lineRule="auto"/>
              <w:rPr>
                <w:sz w:val="20"/>
                <w:szCs w:val="20"/>
              </w:rPr>
            </w:pPr>
            <w:r w:rsidRPr="00985F3A">
              <w:rPr>
                <w:sz w:val="20"/>
                <w:szCs w:val="20"/>
              </w:rPr>
              <w:t>16/14</w:t>
            </w:r>
          </w:p>
        </w:tc>
        <w:tc>
          <w:tcPr>
            <w:tcW w:w="1589" w:type="dxa"/>
            <w:tcBorders>
              <w:top w:val="single" w:sz="4" w:space="0" w:color="auto"/>
              <w:bottom w:val="nil"/>
              <w:right w:val="nil"/>
            </w:tcBorders>
          </w:tcPr>
          <w:p w:rsidR="00E10AC5" w:rsidRPr="00985F3A" w:rsidRDefault="00E10AC5" w:rsidP="00E10AC5">
            <w:pPr>
              <w:spacing w:after="0" w:line="360" w:lineRule="auto"/>
              <w:rPr>
                <w:sz w:val="20"/>
                <w:szCs w:val="20"/>
              </w:rPr>
            </w:pPr>
          </w:p>
        </w:tc>
      </w:tr>
      <w:tr w:rsidR="00E10AC5" w:rsidRPr="00985F3A" w:rsidTr="00E10AC5">
        <w:trPr>
          <w:trHeight w:val="209"/>
        </w:trPr>
        <w:tc>
          <w:tcPr>
            <w:tcW w:w="2672" w:type="dxa"/>
            <w:tcBorders>
              <w:top w:val="nil"/>
              <w:left w:val="nil"/>
              <w:bottom w:val="nil"/>
            </w:tcBorders>
          </w:tcPr>
          <w:p w:rsidR="00E10AC5" w:rsidRPr="00985F3A" w:rsidRDefault="00E10AC5" w:rsidP="00E10AC5">
            <w:pPr>
              <w:spacing w:after="0" w:line="360" w:lineRule="auto"/>
              <w:rPr>
                <w:sz w:val="20"/>
                <w:szCs w:val="20"/>
              </w:rPr>
            </w:pPr>
            <w:r w:rsidRPr="00985F3A">
              <w:rPr>
                <w:sz w:val="20"/>
                <w:szCs w:val="20"/>
              </w:rPr>
              <w:t>Age (years)</w:t>
            </w:r>
          </w:p>
        </w:tc>
        <w:tc>
          <w:tcPr>
            <w:tcW w:w="1614" w:type="dxa"/>
            <w:tcBorders>
              <w:top w:val="nil"/>
              <w:bottom w:val="nil"/>
            </w:tcBorders>
          </w:tcPr>
          <w:p w:rsidR="00E10AC5" w:rsidRPr="00985F3A" w:rsidRDefault="00E10AC5" w:rsidP="00E10AC5">
            <w:pPr>
              <w:spacing w:after="0" w:line="360" w:lineRule="auto"/>
              <w:rPr>
                <w:sz w:val="20"/>
                <w:szCs w:val="20"/>
              </w:rPr>
            </w:pPr>
            <w:r w:rsidRPr="00985F3A">
              <w:rPr>
                <w:sz w:val="20"/>
                <w:szCs w:val="20"/>
              </w:rPr>
              <w:t>61.28 (± 11.17)</w:t>
            </w:r>
          </w:p>
        </w:tc>
        <w:tc>
          <w:tcPr>
            <w:tcW w:w="1604" w:type="dxa"/>
            <w:tcBorders>
              <w:top w:val="nil"/>
              <w:bottom w:val="nil"/>
            </w:tcBorders>
          </w:tcPr>
          <w:p w:rsidR="00E10AC5" w:rsidRPr="00985F3A" w:rsidRDefault="00E10AC5" w:rsidP="00E10AC5">
            <w:pPr>
              <w:spacing w:after="0" w:line="360" w:lineRule="auto"/>
              <w:rPr>
                <w:sz w:val="20"/>
                <w:szCs w:val="20"/>
              </w:rPr>
            </w:pPr>
            <w:r>
              <w:rPr>
                <w:sz w:val="20"/>
                <w:szCs w:val="20"/>
              </w:rPr>
              <w:t>43-81</w:t>
            </w:r>
          </w:p>
        </w:tc>
        <w:tc>
          <w:tcPr>
            <w:tcW w:w="1589" w:type="dxa"/>
            <w:tcBorders>
              <w:top w:val="nil"/>
              <w:bottom w:val="nil"/>
              <w:right w:val="nil"/>
            </w:tcBorders>
          </w:tcPr>
          <w:p w:rsidR="00E10AC5" w:rsidRPr="00985F3A" w:rsidRDefault="00E10AC5" w:rsidP="00E10AC5">
            <w:pPr>
              <w:spacing w:after="0" w:line="360" w:lineRule="auto"/>
              <w:rPr>
                <w:sz w:val="20"/>
                <w:szCs w:val="20"/>
              </w:rPr>
            </w:pPr>
            <w:r w:rsidRPr="00985F3A">
              <w:rPr>
                <w:sz w:val="20"/>
                <w:szCs w:val="20"/>
              </w:rPr>
              <w:t>57.30 (± 9.72)</w:t>
            </w:r>
          </w:p>
        </w:tc>
        <w:tc>
          <w:tcPr>
            <w:tcW w:w="1589" w:type="dxa"/>
            <w:tcBorders>
              <w:top w:val="nil"/>
              <w:bottom w:val="nil"/>
              <w:right w:val="nil"/>
            </w:tcBorders>
          </w:tcPr>
          <w:p w:rsidR="00E10AC5" w:rsidRPr="00985F3A" w:rsidRDefault="00E10AC5" w:rsidP="00E10AC5">
            <w:pPr>
              <w:spacing w:after="0" w:line="360" w:lineRule="auto"/>
              <w:rPr>
                <w:sz w:val="20"/>
                <w:szCs w:val="20"/>
              </w:rPr>
            </w:pPr>
            <w:r>
              <w:rPr>
                <w:sz w:val="20"/>
                <w:szCs w:val="20"/>
              </w:rPr>
              <w:t>45-75</w:t>
            </w:r>
          </w:p>
        </w:tc>
      </w:tr>
      <w:tr w:rsidR="00E10AC5" w:rsidRPr="00985F3A" w:rsidTr="00E10AC5">
        <w:trPr>
          <w:trHeight w:val="198"/>
        </w:trPr>
        <w:tc>
          <w:tcPr>
            <w:tcW w:w="2672" w:type="dxa"/>
            <w:tcBorders>
              <w:top w:val="nil"/>
              <w:left w:val="nil"/>
              <w:bottom w:val="nil"/>
            </w:tcBorders>
          </w:tcPr>
          <w:p w:rsidR="00E10AC5" w:rsidRPr="00985F3A" w:rsidRDefault="00E10AC5" w:rsidP="00E10AC5">
            <w:pPr>
              <w:spacing w:after="0" w:line="360" w:lineRule="auto"/>
              <w:rPr>
                <w:sz w:val="20"/>
                <w:szCs w:val="20"/>
              </w:rPr>
            </w:pPr>
            <w:r w:rsidRPr="00985F3A">
              <w:rPr>
                <w:sz w:val="20"/>
                <w:szCs w:val="20"/>
              </w:rPr>
              <w:t>Education (years)</w:t>
            </w:r>
            <w:r w:rsidR="0007432A" w:rsidRPr="0007432A">
              <w:rPr>
                <w:sz w:val="20"/>
                <w:szCs w:val="20"/>
              </w:rPr>
              <w:t>*</w:t>
            </w:r>
          </w:p>
        </w:tc>
        <w:tc>
          <w:tcPr>
            <w:tcW w:w="1614" w:type="dxa"/>
            <w:tcBorders>
              <w:top w:val="nil"/>
              <w:bottom w:val="nil"/>
            </w:tcBorders>
          </w:tcPr>
          <w:p w:rsidR="00E10AC5" w:rsidRPr="00985F3A" w:rsidRDefault="00E10AC5" w:rsidP="00E10AC5">
            <w:pPr>
              <w:spacing w:after="0" w:line="360" w:lineRule="auto"/>
              <w:rPr>
                <w:sz w:val="20"/>
                <w:szCs w:val="20"/>
              </w:rPr>
            </w:pPr>
            <w:r w:rsidRPr="00985F3A">
              <w:rPr>
                <w:sz w:val="20"/>
                <w:szCs w:val="20"/>
              </w:rPr>
              <w:t>9.68 (± 2.59)</w:t>
            </w:r>
          </w:p>
        </w:tc>
        <w:tc>
          <w:tcPr>
            <w:tcW w:w="1604" w:type="dxa"/>
            <w:tcBorders>
              <w:top w:val="nil"/>
              <w:bottom w:val="nil"/>
            </w:tcBorders>
          </w:tcPr>
          <w:p w:rsidR="00E10AC5" w:rsidRPr="00985F3A" w:rsidRDefault="00E10AC5" w:rsidP="00E10AC5">
            <w:pPr>
              <w:spacing w:after="0" w:line="360" w:lineRule="auto"/>
              <w:rPr>
                <w:sz w:val="20"/>
                <w:szCs w:val="20"/>
              </w:rPr>
            </w:pPr>
            <w:r>
              <w:rPr>
                <w:sz w:val="20"/>
                <w:szCs w:val="20"/>
              </w:rPr>
              <w:t>7-17</w:t>
            </w:r>
          </w:p>
        </w:tc>
        <w:tc>
          <w:tcPr>
            <w:tcW w:w="1589" w:type="dxa"/>
            <w:tcBorders>
              <w:top w:val="nil"/>
              <w:bottom w:val="nil"/>
              <w:right w:val="nil"/>
            </w:tcBorders>
          </w:tcPr>
          <w:p w:rsidR="00E10AC5" w:rsidRPr="00985F3A" w:rsidRDefault="00E10AC5" w:rsidP="00E10AC5">
            <w:pPr>
              <w:spacing w:after="0" w:line="360" w:lineRule="auto"/>
              <w:rPr>
                <w:sz w:val="20"/>
                <w:szCs w:val="20"/>
              </w:rPr>
            </w:pPr>
            <w:r w:rsidRPr="00985F3A">
              <w:rPr>
                <w:sz w:val="20"/>
                <w:szCs w:val="20"/>
              </w:rPr>
              <w:t>11.03 (± 2.57)</w:t>
            </w:r>
          </w:p>
        </w:tc>
        <w:tc>
          <w:tcPr>
            <w:tcW w:w="1589" w:type="dxa"/>
            <w:tcBorders>
              <w:top w:val="nil"/>
              <w:bottom w:val="nil"/>
              <w:right w:val="nil"/>
            </w:tcBorders>
          </w:tcPr>
          <w:p w:rsidR="00E10AC5" w:rsidRPr="00985F3A" w:rsidRDefault="00E10AC5" w:rsidP="00E10AC5">
            <w:pPr>
              <w:spacing w:after="0" w:line="360" w:lineRule="auto"/>
              <w:rPr>
                <w:sz w:val="20"/>
                <w:szCs w:val="20"/>
              </w:rPr>
            </w:pPr>
            <w:r>
              <w:rPr>
                <w:sz w:val="20"/>
                <w:szCs w:val="20"/>
              </w:rPr>
              <w:t>7-16</w:t>
            </w:r>
          </w:p>
        </w:tc>
      </w:tr>
      <w:tr w:rsidR="00E10AC5" w:rsidRPr="00985F3A" w:rsidTr="00E10AC5">
        <w:trPr>
          <w:trHeight w:val="200"/>
        </w:trPr>
        <w:tc>
          <w:tcPr>
            <w:tcW w:w="2672" w:type="dxa"/>
            <w:tcBorders>
              <w:top w:val="nil"/>
              <w:left w:val="nil"/>
              <w:bottom w:val="nil"/>
            </w:tcBorders>
          </w:tcPr>
          <w:p w:rsidR="00E10AC5" w:rsidRPr="00985F3A" w:rsidRDefault="00E10AC5" w:rsidP="00E10AC5">
            <w:pPr>
              <w:spacing w:after="0" w:line="360" w:lineRule="auto"/>
              <w:rPr>
                <w:sz w:val="20"/>
                <w:szCs w:val="20"/>
              </w:rPr>
            </w:pPr>
            <w:r w:rsidRPr="00985F3A">
              <w:rPr>
                <w:sz w:val="20"/>
                <w:szCs w:val="20"/>
              </w:rPr>
              <w:t>Onset (bulbar/limb)</w:t>
            </w:r>
          </w:p>
        </w:tc>
        <w:tc>
          <w:tcPr>
            <w:tcW w:w="1614" w:type="dxa"/>
            <w:tcBorders>
              <w:top w:val="nil"/>
              <w:bottom w:val="nil"/>
            </w:tcBorders>
          </w:tcPr>
          <w:p w:rsidR="00E10AC5" w:rsidRPr="00985F3A" w:rsidRDefault="00E10AC5" w:rsidP="00E10AC5">
            <w:pPr>
              <w:spacing w:after="0" w:line="360" w:lineRule="auto"/>
              <w:rPr>
                <w:sz w:val="20"/>
                <w:szCs w:val="20"/>
              </w:rPr>
            </w:pPr>
            <w:r w:rsidRPr="00985F3A">
              <w:rPr>
                <w:sz w:val="20"/>
                <w:szCs w:val="20"/>
              </w:rPr>
              <w:t>5/23</w:t>
            </w:r>
          </w:p>
        </w:tc>
        <w:tc>
          <w:tcPr>
            <w:tcW w:w="1604" w:type="dxa"/>
            <w:tcBorders>
              <w:top w:val="nil"/>
              <w:bottom w:val="nil"/>
            </w:tcBorders>
          </w:tcPr>
          <w:p w:rsidR="00E10AC5" w:rsidRPr="00985F3A" w:rsidRDefault="00E10AC5" w:rsidP="00E10AC5">
            <w:pPr>
              <w:spacing w:after="0" w:line="360" w:lineRule="auto"/>
              <w:rPr>
                <w:sz w:val="20"/>
                <w:szCs w:val="20"/>
              </w:rPr>
            </w:pPr>
          </w:p>
        </w:tc>
        <w:tc>
          <w:tcPr>
            <w:tcW w:w="1589" w:type="dxa"/>
            <w:tcBorders>
              <w:top w:val="nil"/>
              <w:bottom w:val="nil"/>
              <w:right w:val="nil"/>
            </w:tcBorders>
          </w:tcPr>
          <w:p w:rsidR="00E10AC5" w:rsidRPr="00985F3A" w:rsidRDefault="00E10AC5" w:rsidP="00E10AC5">
            <w:pPr>
              <w:spacing w:after="0" w:line="360" w:lineRule="auto"/>
              <w:rPr>
                <w:sz w:val="20"/>
                <w:szCs w:val="20"/>
              </w:rPr>
            </w:pPr>
          </w:p>
        </w:tc>
        <w:tc>
          <w:tcPr>
            <w:tcW w:w="1589" w:type="dxa"/>
            <w:tcBorders>
              <w:top w:val="nil"/>
              <w:bottom w:val="nil"/>
              <w:right w:val="nil"/>
            </w:tcBorders>
          </w:tcPr>
          <w:p w:rsidR="00E10AC5" w:rsidRPr="00985F3A" w:rsidRDefault="00E10AC5" w:rsidP="00E10AC5">
            <w:pPr>
              <w:spacing w:after="0" w:line="360" w:lineRule="auto"/>
              <w:rPr>
                <w:sz w:val="20"/>
                <w:szCs w:val="20"/>
              </w:rPr>
            </w:pPr>
          </w:p>
        </w:tc>
      </w:tr>
      <w:tr w:rsidR="00E10AC5" w:rsidRPr="00985F3A" w:rsidTr="00E10AC5">
        <w:trPr>
          <w:trHeight w:val="384"/>
        </w:trPr>
        <w:tc>
          <w:tcPr>
            <w:tcW w:w="2672" w:type="dxa"/>
            <w:tcBorders>
              <w:top w:val="nil"/>
              <w:left w:val="nil"/>
              <w:bottom w:val="nil"/>
            </w:tcBorders>
          </w:tcPr>
          <w:p w:rsidR="00E10AC5" w:rsidRPr="00985F3A" w:rsidRDefault="00E10AC5" w:rsidP="00E10AC5">
            <w:pPr>
              <w:spacing w:after="0" w:line="360" w:lineRule="auto"/>
              <w:rPr>
                <w:sz w:val="20"/>
                <w:szCs w:val="20"/>
              </w:rPr>
            </w:pPr>
            <w:r w:rsidRPr="00985F3A">
              <w:rPr>
                <w:sz w:val="20"/>
                <w:szCs w:val="20"/>
              </w:rPr>
              <w:t xml:space="preserve">Disease duration </w:t>
            </w:r>
          </w:p>
          <w:p w:rsidR="00E10AC5" w:rsidRPr="00985F3A" w:rsidRDefault="00E10AC5" w:rsidP="00E10AC5">
            <w:pPr>
              <w:spacing w:after="0" w:line="360" w:lineRule="auto"/>
              <w:rPr>
                <w:sz w:val="20"/>
                <w:szCs w:val="20"/>
                <w:u w:val="dotted"/>
              </w:rPr>
            </w:pPr>
            <w:r w:rsidRPr="00985F3A">
              <w:rPr>
                <w:sz w:val="20"/>
                <w:szCs w:val="20"/>
              </w:rPr>
              <w:t>(months since clinical onset)</w:t>
            </w:r>
          </w:p>
        </w:tc>
        <w:tc>
          <w:tcPr>
            <w:tcW w:w="1614" w:type="dxa"/>
            <w:tcBorders>
              <w:top w:val="nil"/>
              <w:bottom w:val="nil"/>
            </w:tcBorders>
          </w:tcPr>
          <w:p w:rsidR="00E10AC5" w:rsidRPr="00985F3A" w:rsidRDefault="00E10AC5" w:rsidP="00E10AC5">
            <w:pPr>
              <w:spacing w:after="0" w:line="360" w:lineRule="auto"/>
              <w:rPr>
                <w:sz w:val="20"/>
                <w:szCs w:val="20"/>
              </w:rPr>
            </w:pPr>
            <w:r w:rsidRPr="00985F3A">
              <w:rPr>
                <w:sz w:val="20"/>
                <w:szCs w:val="20"/>
              </w:rPr>
              <w:t>17.89 (± 6.37)</w:t>
            </w:r>
          </w:p>
        </w:tc>
        <w:tc>
          <w:tcPr>
            <w:tcW w:w="1604" w:type="dxa"/>
            <w:tcBorders>
              <w:top w:val="nil"/>
              <w:bottom w:val="nil"/>
            </w:tcBorders>
          </w:tcPr>
          <w:p w:rsidR="00E10AC5" w:rsidRPr="00985F3A" w:rsidRDefault="00E10AC5" w:rsidP="00E10AC5">
            <w:pPr>
              <w:spacing w:after="0" w:line="360" w:lineRule="auto"/>
              <w:rPr>
                <w:sz w:val="20"/>
                <w:szCs w:val="20"/>
              </w:rPr>
            </w:pPr>
            <w:r>
              <w:rPr>
                <w:sz w:val="20"/>
                <w:szCs w:val="20"/>
              </w:rPr>
              <w:t>5-44</w:t>
            </w:r>
          </w:p>
        </w:tc>
        <w:tc>
          <w:tcPr>
            <w:tcW w:w="1589" w:type="dxa"/>
            <w:tcBorders>
              <w:top w:val="nil"/>
              <w:bottom w:val="nil"/>
              <w:right w:val="nil"/>
            </w:tcBorders>
          </w:tcPr>
          <w:p w:rsidR="00E10AC5" w:rsidRPr="00985F3A" w:rsidRDefault="00E10AC5" w:rsidP="00E10AC5">
            <w:pPr>
              <w:spacing w:after="0" w:line="360" w:lineRule="auto"/>
              <w:rPr>
                <w:sz w:val="20"/>
                <w:szCs w:val="20"/>
              </w:rPr>
            </w:pPr>
            <w:r w:rsidRPr="00985F3A">
              <w:rPr>
                <w:sz w:val="20"/>
                <w:szCs w:val="20"/>
              </w:rPr>
              <w:t>\</w:t>
            </w:r>
          </w:p>
        </w:tc>
        <w:tc>
          <w:tcPr>
            <w:tcW w:w="1589" w:type="dxa"/>
            <w:tcBorders>
              <w:top w:val="nil"/>
              <w:bottom w:val="nil"/>
              <w:right w:val="nil"/>
            </w:tcBorders>
          </w:tcPr>
          <w:p w:rsidR="00E10AC5" w:rsidRPr="00985F3A" w:rsidRDefault="00E10AC5" w:rsidP="00E10AC5">
            <w:pPr>
              <w:spacing w:after="0" w:line="360" w:lineRule="auto"/>
              <w:rPr>
                <w:sz w:val="20"/>
                <w:szCs w:val="20"/>
              </w:rPr>
            </w:pPr>
            <w:r>
              <w:rPr>
                <w:sz w:val="20"/>
                <w:szCs w:val="20"/>
              </w:rPr>
              <w:t>\</w:t>
            </w:r>
          </w:p>
        </w:tc>
      </w:tr>
      <w:tr w:rsidR="00E10AC5" w:rsidRPr="00985F3A" w:rsidTr="00E10AC5">
        <w:trPr>
          <w:trHeight w:val="209"/>
        </w:trPr>
        <w:tc>
          <w:tcPr>
            <w:tcW w:w="2672" w:type="dxa"/>
            <w:tcBorders>
              <w:top w:val="nil"/>
              <w:left w:val="nil"/>
              <w:bottom w:val="nil"/>
            </w:tcBorders>
          </w:tcPr>
          <w:p w:rsidR="00E10AC5" w:rsidRPr="00985F3A" w:rsidRDefault="00E10AC5" w:rsidP="00E10AC5">
            <w:pPr>
              <w:spacing w:after="0" w:line="360" w:lineRule="auto"/>
              <w:rPr>
                <w:sz w:val="20"/>
                <w:szCs w:val="20"/>
              </w:rPr>
            </w:pPr>
            <w:r w:rsidRPr="00985F3A">
              <w:rPr>
                <w:sz w:val="20"/>
                <w:szCs w:val="20"/>
              </w:rPr>
              <w:t>ALSFRS-R score/48</w:t>
            </w:r>
          </w:p>
        </w:tc>
        <w:tc>
          <w:tcPr>
            <w:tcW w:w="1614" w:type="dxa"/>
            <w:tcBorders>
              <w:top w:val="nil"/>
              <w:bottom w:val="nil"/>
            </w:tcBorders>
          </w:tcPr>
          <w:p w:rsidR="00E10AC5" w:rsidRPr="00985F3A" w:rsidRDefault="00E10AC5" w:rsidP="00E10AC5">
            <w:pPr>
              <w:spacing w:after="0" w:line="360" w:lineRule="auto"/>
              <w:rPr>
                <w:sz w:val="20"/>
                <w:szCs w:val="20"/>
              </w:rPr>
            </w:pPr>
            <w:r w:rsidRPr="00985F3A">
              <w:rPr>
                <w:sz w:val="20"/>
                <w:szCs w:val="20"/>
              </w:rPr>
              <w:t>37.57 (± 5.89</w:t>
            </w:r>
            <w:r>
              <w:rPr>
                <w:sz w:val="20"/>
                <w:szCs w:val="20"/>
              </w:rPr>
              <w:t xml:space="preserve">; </w:t>
            </w:r>
          </w:p>
        </w:tc>
        <w:tc>
          <w:tcPr>
            <w:tcW w:w="1604" w:type="dxa"/>
            <w:tcBorders>
              <w:top w:val="nil"/>
              <w:bottom w:val="nil"/>
            </w:tcBorders>
          </w:tcPr>
          <w:p w:rsidR="00E10AC5" w:rsidRPr="00985F3A" w:rsidRDefault="00E10AC5" w:rsidP="00E10AC5">
            <w:pPr>
              <w:spacing w:after="0" w:line="360" w:lineRule="auto"/>
              <w:rPr>
                <w:sz w:val="20"/>
                <w:szCs w:val="20"/>
              </w:rPr>
            </w:pPr>
            <w:r>
              <w:rPr>
                <w:sz w:val="20"/>
                <w:szCs w:val="20"/>
              </w:rPr>
              <w:t>27-48</w:t>
            </w:r>
          </w:p>
        </w:tc>
        <w:tc>
          <w:tcPr>
            <w:tcW w:w="1589" w:type="dxa"/>
            <w:tcBorders>
              <w:top w:val="nil"/>
              <w:bottom w:val="nil"/>
              <w:right w:val="nil"/>
            </w:tcBorders>
          </w:tcPr>
          <w:p w:rsidR="00E10AC5" w:rsidRPr="00985F3A" w:rsidRDefault="00E10AC5" w:rsidP="00E10AC5">
            <w:pPr>
              <w:spacing w:after="0" w:line="360" w:lineRule="auto"/>
              <w:rPr>
                <w:sz w:val="20"/>
                <w:szCs w:val="20"/>
              </w:rPr>
            </w:pPr>
            <w:r w:rsidRPr="00985F3A">
              <w:rPr>
                <w:sz w:val="20"/>
                <w:szCs w:val="20"/>
              </w:rPr>
              <w:t>\</w:t>
            </w:r>
          </w:p>
        </w:tc>
        <w:tc>
          <w:tcPr>
            <w:tcW w:w="1589" w:type="dxa"/>
            <w:tcBorders>
              <w:top w:val="nil"/>
              <w:bottom w:val="nil"/>
              <w:right w:val="nil"/>
            </w:tcBorders>
          </w:tcPr>
          <w:p w:rsidR="00E10AC5" w:rsidRPr="00985F3A" w:rsidRDefault="00E10AC5" w:rsidP="00E10AC5">
            <w:pPr>
              <w:spacing w:after="0" w:line="360" w:lineRule="auto"/>
              <w:rPr>
                <w:sz w:val="20"/>
                <w:szCs w:val="20"/>
              </w:rPr>
            </w:pPr>
            <w:r>
              <w:rPr>
                <w:sz w:val="20"/>
                <w:szCs w:val="20"/>
              </w:rPr>
              <w:t>\</w:t>
            </w:r>
          </w:p>
        </w:tc>
      </w:tr>
      <w:tr w:rsidR="00E10AC5" w:rsidRPr="00985F3A" w:rsidTr="00E10AC5">
        <w:trPr>
          <w:trHeight w:val="200"/>
        </w:trPr>
        <w:tc>
          <w:tcPr>
            <w:tcW w:w="2672" w:type="dxa"/>
            <w:tcBorders>
              <w:top w:val="nil"/>
              <w:left w:val="nil"/>
              <w:bottom w:val="nil"/>
            </w:tcBorders>
          </w:tcPr>
          <w:p w:rsidR="00E10AC5" w:rsidRPr="00985F3A" w:rsidRDefault="00E10AC5" w:rsidP="00E10AC5">
            <w:pPr>
              <w:spacing w:after="0" w:line="360" w:lineRule="auto"/>
              <w:rPr>
                <w:sz w:val="20"/>
                <w:szCs w:val="20"/>
              </w:rPr>
            </w:pPr>
            <w:r w:rsidRPr="00985F3A">
              <w:rPr>
                <w:sz w:val="20"/>
                <w:szCs w:val="20"/>
              </w:rPr>
              <w:t>Norris score/39</w:t>
            </w:r>
          </w:p>
        </w:tc>
        <w:tc>
          <w:tcPr>
            <w:tcW w:w="1614" w:type="dxa"/>
            <w:tcBorders>
              <w:top w:val="nil"/>
              <w:bottom w:val="nil"/>
            </w:tcBorders>
          </w:tcPr>
          <w:p w:rsidR="00E10AC5" w:rsidRPr="00985F3A" w:rsidRDefault="00E10AC5" w:rsidP="00E10AC5">
            <w:pPr>
              <w:spacing w:after="0" w:line="360" w:lineRule="auto"/>
              <w:rPr>
                <w:sz w:val="20"/>
                <w:szCs w:val="20"/>
              </w:rPr>
            </w:pPr>
            <w:r w:rsidRPr="00985F3A">
              <w:rPr>
                <w:sz w:val="20"/>
                <w:szCs w:val="20"/>
              </w:rPr>
              <w:t>35.10 (± 5.65)</w:t>
            </w:r>
          </w:p>
        </w:tc>
        <w:tc>
          <w:tcPr>
            <w:tcW w:w="1604" w:type="dxa"/>
            <w:tcBorders>
              <w:top w:val="nil"/>
              <w:bottom w:val="nil"/>
            </w:tcBorders>
          </w:tcPr>
          <w:p w:rsidR="00E10AC5" w:rsidRPr="00985F3A" w:rsidRDefault="00E10AC5" w:rsidP="00E10AC5">
            <w:pPr>
              <w:spacing w:after="0" w:line="360" w:lineRule="auto"/>
              <w:rPr>
                <w:sz w:val="20"/>
                <w:szCs w:val="20"/>
              </w:rPr>
            </w:pPr>
            <w:r>
              <w:rPr>
                <w:sz w:val="20"/>
                <w:szCs w:val="20"/>
              </w:rPr>
              <w:t>16-39</w:t>
            </w:r>
          </w:p>
        </w:tc>
        <w:tc>
          <w:tcPr>
            <w:tcW w:w="1589" w:type="dxa"/>
            <w:tcBorders>
              <w:top w:val="nil"/>
              <w:bottom w:val="nil"/>
              <w:right w:val="nil"/>
            </w:tcBorders>
          </w:tcPr>
          <w:p w:rsidR="00E10AC5" w:rsidRPr="00985F3A" w:rsidRDefault="00E10AC5" w:rsidP="00E10AC5">
            <w:pPr>
              <w:spacing w:after="0" w:line="360" w:lineRule="auto"/>
              <w:rPr>
                <w:sz w:val="20"/>
                <w:szCs w:val="20"/>
              </w:rPr>
            </w:pPr>
            <w:r w:rsidRPr="00985F3A">
              <w:rPr>
                <w:sz w:val="20"/>
                <w:szCs w:val="20"/>
              </w:rPr>
              <w:t>\</w:t>
            </w:r>
          </w:p>
        </w:tc>
        <w:tc>
          <w:tcPr>
            <w:tcW w:w="1589" w:type="dxa"/>
            <w:tcBorders>
              <w:top w:val="nil"/>
              <w:bottom w:val="nil"/>
              <w:right w:val="nil"/>
            </w:tcBorders>
          </w:tcPr>
          <w:p w:rsidR="00E10AC5" w:rsidRPr="00985F3A" w:rsidRDefault="00E10AC5" w:rsidP="00E10AC5">
            <w:pPr>
              <w:spacing w:after="0" w:line="360" w:lineRule="auto"/>
              <w:rPr>
                <w:sz w:val="20"/>
                <w:szCs w:val="20"/>
              </w:rPr>
            </w:pPr>
            <w:r>
              <w:rPr>
                <w:sz w:val="20"/>
                <w:szCs w:val="20"/>
              </w:rPr>
              <w:t>\</w:t>
            </w:r>
          </w:p>
        </w:tc>
      </w:tr>
      <w:tr w:rsidR="00E10AC5" w:rsidRPr="00985F3A" w:rsidTr="00E10AC5">
        <w:trPr>
          <w:trHeight w:val="375"/>
        </w:trPr>
        <w:tc>
          <w:tcPr>
            <w:tcW w:w="2672" w:type="dxa"/>
            <w:tcBorders>
              <w:top w:val="nil"/>
              <w:left w:val="nil"/>
              <w:bottom w:val="nil"/>
            </w:tcBorders>
          </w:tcPr>
          <w:p w:rsidR="00E10AC5" w:rsidRPr="00985F3A" w:rsidRDefault="00E10AC5" w:rsidP="00E10AC5">
            <w:pPr>
              <w:spacing w:after="0" w:line="360" w:lineRule="auto"/>
              <w:rPr>
                <w:sz w:val="20"/>
                <w:szCs w:val="20"/>
              </w:rPr>
            </w:pPr>
            <w:r w:rsidRPr="00985F3A">
              <w:rPr>
                <w:sz w:val="20"/>
                <w:szCs w:val="20"/>
              </w:rPr>
              <w:t>MRC score/120</w:t>
            </w:r>
          </w:p>
        </w:tc>
        <w:tc>
          <w:tcPr>
            <w:tcW w:w="1614" w:type="dxa"/>
            <w:tcBorders>
              <w:top w:val="nil"/>
              <w:bottom w:val="nil"/>
            </w:tcBorders>
          </w:tcPr>
          <w:p w:rsidR="00E10AC5" w:rsidRPr="00985F3A" w:rsidRDefault="00E10AC5" w:rsidP="00E10AC5">
            <w:pPr>
              <w:spacing w:after="0" w:line="360" w:lineRule="auto"/>
              <w:rPr>
                <w:sz w:val="20"/>
                <w:szCs w:val="20"/>
              </w:rPr>
            </w:pPr>
            <w:r w:rsidRPr="00985F3A">
              <w:rPr>
                <w:sz w:val="20"/>
                <w:szCs w:val="20"/>
              </w:rPr>
              <w:t>99.78 (± 15.29)</w:t>
            </w:r>
          </w:p>
        </w:tc>
        <w:tc>
          <w:tcPr>
            <w:tcW w:w="1604" w:type="dxa"/>
            <w:tcBorders>
              <w:top w:val="nil"/>
              <w:bottom w:val="nil"/>
            </w:tcBorders>
          </w:tcPr>
          <w:p w:rsidR="00E10AC5" w:rsidRPr="00985F3A" w:rsidRDefault="00E10AC5" w:rsidP="00E10AC5">
            <w:pPr>
              <w:spacing w:after="0" w:line="360" w:lineRule="auto"/>
              <w:rPr>
                <w:sz w:val="20"/>
                <w:szCs w:val="20"/>
              </w:rPr>
            </w:pPr>
            <w:r>
              <w:rPr>
                <w:sz w:val="20"/>
                <w:szCs w:val="20"/>
              </w:rPr>
              <w:t>63-120</w:t>
            </w:r>
          </w:p>
        </w:tc>
        <w:tc>
          <w:tcPr>
            <w:tcW w:w="1589" w:type="dxa"/>
            <w:tcBorders>
              <w:top w:val="nil"/>
              <w:bottom w:val="nil"/>
              <w:right w:val="nil"/>
            </w:tcBorders>
          </w:tcPr>
          <w:p w:rsidR="00E10AC5" w:rsidRPr="00985F3A" w:rsidRDefault="00E10AC5" w:rsidP="00E10AC5">
            <w:pPr>
              <w:spacing w:after="0" w:line="360" w:lineRule="auto"/>
              <w:rPr>
                <w:sz w:val="20"/>
                <w:szCs w:val="20"/>
              </w:rPr>
            </w:pPr>
            <w:r w:rsidRPr="00985F3A">
              <w:rPr>
                <w:sz w:val="20"/>
                <w:szCs w:val="20"/>
              </w:rPr>
              <w:t>\</w:t>
            </w:r>
          </w:p>
        </w:tc>
        <w:tc>
          <w:tcPr>
            <w:tcW w:w="1589" w:type="dxa"/>
            <w:tcBorders>
              <w:top w:val="nil"/>
              <w:bottom w:val="nil"/>
              <w:right w:val="nil"/>
            </w:tcBorders>
          </w:tcPr>
          <w:p w:rsidR="00E10AC5" w:rsidRPr="00985F3A" w:rsidRDefault="00E10AC5" w:rsidP="00E10AC5">
            <w:pPr>
              <w:spacing w:after="0" w:line="360" w:lineRule="auto"/>
              <w:rPr>
                <w:sz w:val="20"/>
                <w:szCs w:val="20"/>
              </w:rPr>
            </w:pPr>
            <w:r>
              <w:rPr>
                <w:sz w:val="20"/>
                <w:szCs w:val="20"/>
              </w:rPr>
              <w:t>\</w:t>
            </w:r>
          </w:p>
        </w:tc>
      </w:tr>
      <w:tr w:rsidR="00E10AC5" w:rsidRPr="00985F3A" w:rsidTr="00E10AC5">
        <w:trPr>
          <w:trHeight w:val="200"/>
        </w:trPr>
        <w:tc>
          <w:tcPr>
            <w:tcW w:w="2672" w:type="dxa"/>
            <w:tcBorders>
              <w:top w:val="nil"/>
              <w:left w:val="nil"/>
              <w:bottom w:val="nil"/>
            </w:tcBorders>
          </w:tcPr>
          <w:p w:rsidR="00E10AC5" w:rsidRPr="00985F3A" w:rsidRDefault="00E10AC5" w:rsidP="00E10AC5">
            <w:pPr>
              <w:spacing w:after="0" w:line="360" w:lineRule="auto"/>
              <w:rPr>
                <w:sz w:val="20"/>
                <w:szCs w:val="20"/>
              </w:rPr>
            </w:pPr>
            <w:r w:rsidRPr="00985F3A">
              <w:rPr>
                <w:sz w:val="20"/>
                <w:szCs w:val="20"/>
              </w:rPr>
              <w:t>MDRS**</w:t>
            </w:r>
          </w:p>
        </w:tc>
        <w:tc>
          <w:tcPr>
            <w:tcW w:w="1614" w:type="dxa"/>
            <w:tcBorders>
              <w:top w:val="nil"/>
              <w:bottom w:val="nil"/>
            </w:tcBorders>
          </w:tcPr>
          <w:p w:rsidR="00E10AC5" w:rsidRPr="00985F3A" w:rsidRDefault="00E10AC5" w:rsidP="00E10AC5">
            <w:pPr>
              <w:spacing w:after="0" w:line="360" w:lineRule="auto"/>
              <w:rPr>
                <w:sz w:val="20"/>
                <w:szCs w:val="20"/>
              </w:rPr>
            </w:pPr>
            <w:r w:rsidRPr="00985F3A">
              <w:rPr>
                <w:sz w:val="20"/>
                <w:szCs w:val="20"/>
              </w:rPr>
              <w:t>136.39 (± 5.34)</w:t>
            </w:r>
          </w:p>
        </w:tc>
        <w:tc>
          <w:tcPr>
            <w:tcW w:w="1604" w:type="dxa"/>
            <w:tcBorders>
              <w:top w:val="nil"/>
              <w:bottom w:val="nil"/>
            </w:tcBorders>
          </w:tcPr>
          <w:p w:rsidR="00E10AC5" w:rsidRPr="00985F3A" w:rsidRDefault="00E10AC5" w:rsidP="00E10AC5">
            <w:pPr>
              <w:spacing w:after="0" w:line="360" w:lineRule="auto"/>
              <w:rPr>
                <w:sz w:val="20"/>
                <w:szCs w:val="20"/>
              </w:rPr>
            </w:pPr>
            <w:r>
              <w:rPr>
                <w:sz w:val="20"/>
                <w:szCs w:val="20"/>
              </w:rPr>
              <w:t>127-144</w:t>
            </w:r>
          </w:p>
        </w:tc>
        <w:tc>
          <w:tcPr>
            <w:tcW w:w="1589" w:type="dxa"/>
            <w:tcBorders>
              <w:top w:val="nil"/>
              <w:bottom w:val="nil"/>
              <w:right w:val="nil"/>
            </w:tcBorders>
          </w:tcPr>
          <w:p w:rsidR="00E10AC5" w:rsidRPr="00985F3A" w:rsidRDefault="00E10AC5" w:rsidP="00E10AC5">
            <w:pPr>
              <w:spacing w:after="0" w:line="360" w:lineRule="auto"/>
              <w:rPr>
                <w:sz w:val="20"/>
                <w:szCs w:val="20"/>
              </w:rPr>
            </w:pPr>
            <w:r w:rsidRPr="00985F3A">
              <w:rPr>
                <w:sz w:val="20"/>
                <w:szCs w:val="20"/>
              </w:rPr>
              <w:t>142.40 (± 2.13)</w:t>
            </w:r>
          </w:p>
        </w:tc>
        <w:tc>
          <w:tcPr>
            <w:tcW w:w="1589" w:type="dxa"/>
            <w:tcBorders>
              <w:top w:val="nil"/>
              <w:bottom w:val="nil"/>
              <w:right w:val="nil"/>
            </w:tcBorders>
          </w:tcPr>
          <w:p w:rsidR="00E10AC5" w:rsidRPr="00985F3A" w:rsidRDefault="00E10AC5" w:rsidP="00E10AC5">
            <w:pPr>
              <w:spacing w:after="0" w:line="360" w:lineRule="auto"/>
              <w:rPr>
                <w:sz w:val="20"/>
                <w:szCs w:val="20"/>
              </w:rPr>
            </w:pPr>
            <w:r>
              <w:rPr>
                <w:sz w:val="20"/>
                <w:szCs w:val="20"/>
              </w:rPr>
              <w:t>130-144</w:t>
            </w:r>
          </w:p>
        </w:tc>
      </w:tr>
      <w:tr w:rsidR="00E10AC5" w:rsidRPr="00985F3A" w:rsidTr="00E10AC5">
        <w:trPr>
          <w:trHeight w:val="209"/>
        </w:trPr>
        <w:tc>
          <w:tcPr>
            <w:tcW w:w="2672" w:type="dxa"/>
            <w:tcBorders>
              <w:top w:val="nil"/>
              <w:left w:val="nil"/>
              <w:bottom w:val="nil"/>
            </w:tcBorders>
          </w:tcPr>
          <w:p w:rsidR="00E10AC5" w:rsidRPr="00985F3A" w:rsidRDefault="00E10AC5" w:rsidP="00E10AC5">
            <w:pPr>
              <w:spacing w:after="0" w:line="360" w:lineRule="auto"/>
              <w:rPr>
                <w:sz w:val="20"/>
                <w:szCs w:val="20"/>
              </w:rPr>
            </w:pPr>
            <w:r w:rsidRPr="00985F3A">
              <w:rPr>
                <w:sz w:val="20"/>
                <w:szCs w:val="20"/>
              </w:rPr>
              <w:t>HSCT correct responses**</w:t>
            </w:r>
          </w:p>
        </w:tc>
        <w:tc>
          <w:tcPr>
            <w:tcW w:w="1614" w:type="dxa"/>
            <w:tcBorders>
              <w:top w:val="nil"/>
              <w:bottom w:val="nil"/>
            </w:tcBorders>
          </w:tcPr>
          <w:p w:rsidR="00E10AC5" w:rsidRPr="00985F3A" w:rsidRDefault="00E10AC5" w:rsidP="00E10AC5">
            <w:pPr>
              <w:spacing w:after="0" w:line="360" w:lineRule="auto"/>
              <w:rPr>
                <w:sz w:val="20"/>
                <w:szCs w:val="20"/>
              </w:rPr>
            </w:pPr>
            <w:r w:rsidRPr="00985F3A">
              <w:rPr>
                <w:sz w:val="20"/>
                <w:szCs w:val="20"/>
              </w:rPr>
              <w:t>5.89 (± 3.02)</w:t>
            </w:r>
          </w:p>
        </w:tc>
        <w:tc>
          <w:tcPr>
            <w:tcW w:w="1604" w:type="dxa"/>
            <w:tcBorders>
              <w:top w:val="nil"/>
              <w:bottom w:val="nil"/>
            </w:tcBorders>
          </w:tcPr>
          <w:p w:rsidR="00E10AC5" w:rsidRPr="00985F3A" w:rsidRDefault="00E10AC5" w:rsidP="00E10AC5">
            <w:pPr>
              <w:spacing w:after="0" w:line="360" w:lineRule="auto"/>
              <w:rPr>
                <w:sz w:val="20"/>
                <w:szCs w:val="20"/>
              </w:rPr>
            </w:pPr>
            <w:r>
              <w:rPr>
                <w:sz w:val="20"/>
                <w:szCs w:val="20"/>
              </w:rPr>
              <w:t>0-12</w:t>
            </w:r>
          </w:p>
        </w:tc>
        <w:tc>
          <w:tcPr>
            <w:tcW w:w="1589" w:type="dxa"/>
            <w:tcBorders>
              <w:top w:val="nil"/>
              <w:bottom w:val="nil"/>
              <w:right w:val="nil"/>
            </w:tcBorders>
          </w:tcPr>
          <w:p w:rsidR="00E10AC5" w:rsidRPr="00985F3A" w:rsidRDefault="00E10AC5" w:rsidP="00E10AC5">
            <w:pPr>
              <w:spacing w:after="0" w:line="360" w:lineRule="auto"/>
              <w:rPr>
                <w:sz w:val="20"/>
                <w:szCs w:val="20"/>
              </w:rPr>
            </w:pPr>
            <w:r w:rsidRPr="00985F3A">
              <w:rPr>
                <w:sz w:val="20"/>
                <w:szCs w:val="20"/>
              </w:rPr>
              <w:t>9.00 (± 3.14)</w:t>
            </w:r>
          </w:p>
        </w:tc>
        <w:tc>
          <w:tcPr>
            <w:tcW w:w="1589" w:type="dxa"/>
            <w:tcBorders>
              <w:top w:val="nil"/>
              <w:bottom w:val="nil"/>
              <w:right w:val="nil"/>
            </w:tcBorders>
          </w:tcPr>
          <w:p w:rsidR="00E10AC5" w:rsidRPr="00985F3A" w:rsidRDefault="00E10AC5" w:rsidP="00E10AC5">
            <w:pPr>
              <w:spacing w:after="0" w:line="360" w:lineRule="auto"/>
              <w:rPr>
                <w:sz w:val="20"/>
                <w:szCs w:val="20"/>
              </w:rPr>
            </w:pPr>
            <w:r>
              <w:rPr>
                <w:sz w:val="20"/>
                <w:szCs w:val="20"/>
              </w:rPr>
              <w:t>4-14</w:t>
            </w:r>
          </w:p>
        </w:tc>
      </w:tr>
      <w:tr w:rsidR="00E10AC5" w:rsidRPr="00985F3A" w:rsidTr="00E10AC5">
        <w:trPr>
          <w:trHeight w:val="200"/>
        </w:trPr>
        <w:tc>
          <w:tcPr>
            <w:tcW w:w="2672" w:type="dxa"/>
            <w:tcBorders>
              <w:top w:val="nil"/>
              <w:left w:val="nil"/>
              <w:bottom w:val="nil"/>
            </w:tcBorders>
          </w:tcPr>
          <w:p w:rsidR="00E10AC5" w:rsidRPr="00985F3A" w:rsidRDefault="00E10AC5" w:rsidP="00E10AC5">
            <w:pPr>
              <w:spacing w:after="0" w:line="360" w:lineRule="auto"/>
              <w:rPr>
                <w:sz w:val="20"/>
                <w:szCs w:val="20"/>
              </w:rPr>
            </w:pPr>
            <w:r w:rsidRPr="00985F3A">
              <w:rPr>
                <w:sz w:val="20"/>
                <w:szCs w:val="20"/>
              </w:rPr>
              <w:t>TMT B-A (s)*</w:t>
            </w:r>
          </w:p>
        </w:tc>
        <w:tc>
          <w:tcPr>
            <w:tcW w:w="1614" w:type="dxa"/>
            <w:tcBorders>
              <w:top w:val="nil"/>
              <w:bottom w:val="nil"/>
            </w:tcBorders>
          </w:tcPr>
          <w:p w:rsidR="00E10AC5" w:rsidRPr="00985F3A" w:rsidRDefault="00E10AC5" w:rsidP="00E10AC5">
            <w:pPr>
              <w:spacing w:after="0" w:line="360" w:lineRule="auto"/>
              <w:rPr>
                <w:sz w:val="20"/>
                <w:szCs w:val="20"/>
              </w:rPr>
            </w:pPr>
            <w:r w:rsidRPr="00985F3A">
              <w:rPr>
                <w:sz w:val="20"/>
                <w:szCs w:val="20"/>
              </w:rPr>
              <w:t>73.25 (± 86.59)</w:t>
            </w:r>
          </w:p>
        </w:tc>
        <w:tc>
          <w:tcPr>
            <w:tcW w:w="1604" w:type="dxa"/>
            <w:tcBorders>
              <w:top w:val="nil"/>
              <w:bottom w:val="nil"/>
            </w:tcBorders>
          </w:tcPr>
          <w:p w:rsidR="00E10AC5" w:rsidRPr="00985F3A" w:rsidRDefault="00E10AC5" w:rsidP="00E10AC5">
            <w:pPr>
              <w:spacing w:after="0" w:line="360" w:lineRule="auto"/>
              <w:rPr>
                <w:sz w:val="20"/>
                <w:szCs w:val="20"/>
              </w:rPr>
            </w:pPr>
            <w:r>
              <w:rPr>
                <w:sz w:val="20"/>
                <w:szCs w:val="20"/>
              </w:rPr>
              <w:t>8-371</w:t>
            </w:r>
          </w:p>
        </w:tc>
        <w:tc>
          <w:tcPr>
            <w:tcW w:w="1589" w:type="dxa"/>
            <w:tcBorders>
              <w:top w:val="nil"/>
              <w:bottom w:val="nil"/>
              <w:right w:val="nil"/>
            </w:tcBorders>
          </w:tcPr>
          <w:p w:rsidR="00E10AC5" w:rsidRPr="00985F3A" w:rsidRDefault="00E10AC5" w:rsidP="00E10AC5">
            <w:pPr>
              <w:spacing w:after="0" w:line="360" w:lineRule="auto"/>
              <w:rPr>
                <w:sz w:val="20"/>
                <w:szCs w:val="20"/>
              </w:rPr>
            </w:pPr>
            <w:r w:rsidRPr="00985F3A">
              <w:rPr>
                <w:sz w:val="20"/>
                <w:szCs w:val="20"/>
              </w:rPr>
              <w:t>34.55 (± 30.90)</w:t>
            </w:r>
          </w:p>
        </w:tc>
        <w:tc>
          <w:tcPr>
            <w:tcW w:w="1589" w:type="dxa"/>
            <w:tcBorders>
              <w:top w:val="nil"/>
              <w:bottom w:val="nil"/>
              <w:right w:val="nil"/>
            </w:tcBorders>
          </w:tcPr>
          <w:p w:rsidR="00E10AC5" w:rsidRPr="00985F3A" w:rsidRDefault="00E10AC5" w:rsidP="00E10AC5">
            <w:pPr>
              <w:spacing w:after="0" w:line="360" w:lineRule="auto"/>
              <w:rPr>
                <w:sz w:val="20"/>
                <w:szCs w:val="20"/>
              </w:rPr>
            </w:pPr>
            <w:r>
              <w:rPr>
                <w:sz w:val="20"/>
                <w:szCs w:val="20"/>
              </w:rPr>
              <w:t>3-121</w:t>
            </w:r>
          </w:p>
        </w:tc>
      </w:tr>
      <w:tr w:rsidR="00E10AC5" w:rsidRPr="00985F3A" w:rsidTr="00E10AC5">
        <w:trPr>
          <w:trHeight w:val="200"/>
        </w:trPr>
        <w:tc>
          <w:tcPr>
            <w:tcW w:w="2672" w:type="dxa"/>
            <w:tcBorders>
              <w:top w:val="nil"/>
              <w:left w:val="nil"/>
              <w:bottom w:val="nil"/>
            </w:tcBorders>
          </w:tcPr>
          <w:p w:rsidR="00E10AC5" w:rsidRPr="00985F3A" w:rsidRDefault="00E10AC5" w:rsidP="00E10AC5">
            <w:pPr>
              <w:spacing w:after="0" w:line="360" w:lineRule="auto"/>
              <w:rPr>
                <w:sz w:val="20"/>
                <w:szCs w:val="20"/>
              </w:rPr>
            </w:pPr>
            <w:r w:rsidRPr="00985F3A">
              <w:rPr>
                <w:sz w:val="20"/>
                <w:szCs w:val="20"/>
              </w:rPr>
              <w:t>Letter verbal fluency scores**</w:t>
            </w:r>
          </w:p>
        </w:tc>
        <w:tc>
          <w:tcPr>
            <w:tcW w:w="1614" w:type="dxa"/>
            <w:tcBorders>
              <w:top w:val="nil"/>
              <w:bottom w:val="nil"/>
            </w:tcBorders>
          </w:tcPr>
          <w:p w:rsidR="00E10AC5" w:rsidRPr="00985F3A" w:rsidRDefault="00E10AC5" w:rsidP="00E10AC5">
            <w:pPr>
              <w:spacing w:after="0" w:line="360" w:lineRule="auto"/>
              <w:rPr>
                <w:sz w:val="20"/>
                <w:szCs w:val="20"/>
              </w:rPr>
            </w:pPr>
            <w:r w:rsidRPr="00985F3A">
              <w:rPr>
                <w:sz w:val="20"/>
                <w:szCs w:val="20"/>
              </w:rPr>
              <w:t>15.11 (± 4.43)</w:t>
            </w:r>
          </w:p>
        </w:tc>
        <w:tc>
          <w:tcPr>
            <w:tcW w:w="1604" w:type="dxa"/>
            <w:tcBorders>
              <w:top w:val="nil"/>
              <w:bottom w:val="nil"/>
            </w:tcBorders>
          </w:tcPr>
          <w:p w:rsidR="00E10AC5" w:rsidRPr="00985F3A" w:rsidRDefault="00E10AC5" w:rsidP="00E10AC5">
            <w:pPr>
              <w:spacing w:after="0" w:line="360" w:lineRule="auto"/>
              <w:rPr>
                <w:sz w:val="20"/>
                <w:szCs w:val="20"/>
              </w:rPr>
            </w:pPr>
            <w:r>
              <w:rPr>
                <w:sz w:val="20"/>
                <w:szCs w:val="20"/>
              </w:rPr>
              <w:t>8-25</w:t>
            </w:r>
          </w:p>
        </w:tc>
        <w:tc>
          <w:tcPr>
            <w:tcW w:w="1589" w:type="dxa"/>
            <w:tcBorders>
              <w:top w:val="nil"/>
              <w:bottom w:val="nil"/>
              <w:right w:val="nil"/>
            </w:tcBorders>
          </w:tcPr>
          <w:p w:rsidR="00E10AC5" w:rsidRPr="00985F3A" w:rsidRDefault="00E10AC5" w:rsidP="00E10AC5">
            <w:pPr>
              <w:spacing w:after="0" w:line="360" w:lineRule="auto"/>
              <w:rPr>
                <w:sz w:val="20"/>
                <w:szCs w:val="20"/>
              </w:rPr>
            </w:pPr>
            <w:r w:rsidRPr="00985F3A">
              <w:rPr>
                <w:sz w:val="20"/>
                <w:szCs w:val="20"/>
              </w:rPr>
              <w:t>24.59 (± 5.75)</w:t>
            </w:r>
          </w:p>
        </w:tc>
        <w:tc>
          <w:tcPr>
            <w:tcW w:w="1589" w:type="dxa"/>
            <w:tcBorders>
              <w:top w:val="nil"/>
              <w:bottom w:val="nil"/>
              <w:right w:val="nil"/>
            </w:tcBorders>
          </w:tcPr>
          <w:p w:rsidR="00E10AC5" w:rsidRPr="00985F3A" w:rsidRDefault="00E10AC5" w:rsidP="00E10AC5">
            <w:pPr>
              <w:spacing w:after="0" w:line="360" w:lineRule="auto"/>
              <w:rPr>
                <w:sz w:val="20"/>
                <w:szCs w:val="20"/>
              </w:rPr>
            </w:pPr>
            <w:r>
              <w:rPr>
                <w:sz w:val="20"/>
                <w:szCs w:val="20"/>
              </w:rPr>
              <w:t>13-38</w:t>
            </w:r>
          </w:p>
        </w:tc>
      </w:tr>
      <w:tr w:rsidR="00E10AC5" w:rsidRPr="00985F3A" w:rsidTr="00E10AC5">
        <w:trPr>
          <w:trHeight w:val="209"/>
        </w:trPr>
        <w:tc>
          <w:tcPr>
            <w:tcW w:w="2672" w:type="dxa"/>
            <w:tcBorders>
              <w:top w:val="nil"/>
              <w:left w:val="nil"/>
              <w:bottom w:val="nil"/>
            </w:tcBorders>
          </w:tcPr>
          <w:p w:rsidR="00E10AC5" w:rsidRPr="00985F3A" w:rsidRDefault="00E10AC5" w:rsidP="00E10AC5">
            <w:pPr>
              <w:spacing w:after="0" w:line="360" w:lineRule="auto"/>
              <w:rPr>
                <w:sz w:val="20"/>
                <w:szCs w:val="20"/>
              </w:rPr>
            </w:pPr>
            <w:r w:rsidRPr="00985F3A">
              <w:rPr>
                <w:sz w:val="20"/>
                <w:szCs w:val="20"/>
              </w:rPr>
              <w:t>Letter verbal fluency index **</w:t>
            </w:r>
          </w:p>
        </w:tc>
        <w:tc>
          <w:tcPr>
            <w:tcW w:w="1614" w:type="dxa"/>
            <w:tcBorders>
              <w:top w:val="nil"/>
              <w:bottom w:val="nil"/>
            </w:tcBorders>
          </w:tcPr>
          <w:p w:rsidR="00E10AC5" w:rsidRPr="00985F3A" w:rsidRDefault="00E10AC5" w:rsidP="00E10AC5">
            <w:pPr>
              <w:spacing w:after="0" w:line="360" w:lineRule="auto"/>
              <w:rPr>
                <w:sz w:val="20"/>
                <w:szCs w:val="20"/>
              </w:rPr>
            </w:pPr>
            <w:r w:rsidRPr="00985F3A">
              <w:rPr>
                <w:sz w:val="20"/>
                <w:szCs w:val="20"/>
              </w:rPr>
              <w:t>6.89 (± 2.27)</w:t>
            </w:r>
          </w:p>
        </w:tc>
        <w:tc>
          <w:tcPr>
            <w:tcW w:w="1604" w:type="dxa"/>
            <w:tcBorders>
              <w:top w:val="nil"/>
              <w:bottom w:val="nil"/>
            </w:tcBorders>
          </w:tcPr>
          <w:p w:rsidR="00E10AC5" w:rsidRPr="00985F3A" w:rsidRDefault="00E10AC5" w:rsidP="00E10AC5">
            <w:pPr>
              <w:spacing w:after="0" w:line="360" w:lineRule="auto"/>
              <w:rPr>
                <w:sz w:val="20"/>
                <w:szCs w:val="20"/>
              </w:rPr>
            </w:pPr>
            <w:r>
              <w:rPr>
                <w:sz w:val="20"/>
                <w:szCs w:val="20"/>
              </w:rPr>
              <w:t>5-13</w:t>
            </w:r>
          </w:p>
        </w:tc>
        <w:tc>
          <w:tcPr>
            <w:tcW w:w="1589" w:type="dxa"/>
            <w:tcBorders>
              <w:top w:val="nil"/>
              <w:bottom w:val="nil"/>
              <w:right w:val="nil"/>
            </w:tcBorders>
          </w:tcPr>
          <w:p w:rsidR="00E10AC5" w:rsidRPr="00985F3A" w:rsidRDefault="00E10AC5" w:rsidP="00E10AC5">
            <w:pPr>
              <w:spacing w:after="0" w:line="360" w:lineRule="auto"/>
              <w:rPr>
                <w:sz w:val="20"/>
                <w:szCs w:val="20"/>
              </w:rPr>
            </w:pPr>
            <w:r w:rsidRPr="00985F3A">
              <w:rPr>
                <w:sz w:val="20"/>
                <w:szCs w:val="20"/>
              </w:rPr>
              <w:t>4.35 (± 1.24)</w:t>
            </w:r>
          </w:p>
        </w:tc>
        <w:tc>
          <w:tcPr>
            <w:tcW w:w="1589" w:type="dxa"/>
            <w:tcBorders>
              <w:top w:val="nil"/>
              <w:bottom w:val="nil"/>
              <w:right w:val="nil"/>
            </w:tcBorders>
          </w:tcPr>
          <w:p w:rsidR="00E10AC5" w:rsidRPr="00985F3A" w:rsidRDefault="00E10AC5" w:rsidP="00E10AC5">
            <w:pPr>
              <w:spacing w:after="0" w:line="360" w:lineRule="auto"/>
              <w:rPr>
                <w:sz w:val="20"/>
                <w:szCs w:val="20"/>
              </w:rPr>
            </w:pPr>
            <w:r>
              <w:rPr>
                <w:sz w:val="20"/>
                <w:szCs w:val="20"/>
              </w:rPr>
              <w:t>3-8</w:t>
            </w:r>
          </w:p>
        </w:tc>
      </w:tr>
      <w:tr w:rsidR="00E10AC5" w:rsidRPr="00985F3A" w:rsidTr="00E10AC5">
        <w:trPr>
          <w:trHeight w:val="200"/>
        </w:trPr>
        <w:tc>
          <w:tcPr>
            <w:tcW w:w="2672" w:type="dxa"/>
            <w:tcBorders>
              <w:top w:val="nil"/>
              <w:left w:val="nil"/>
              <w:bottom w:val="nil"/>
            </w:tcBorders>
          </w:tcPr>
          <w:p w:rsidR="00E10AC5" w:rsidRPr="00985F3A" w:rsidRDefault="00E10AC5" w:rsidP="00E10AC5">
            <w:pPr>
              <w:spacing w:after="0" w:line="360" w:lineRule="auto"/>
              <w:rPr>
                <w:sz w:val="20"/>
                <w:szCs w:val="20"/>
              </w:rPr>
            </w:pPr>
            <w:r w:rsidRPr="00985F3A">
              <w:rPr>
                <w:sz w:val="20"/>
                <w:szCs w:val="20"/>
              </w:rPr>
              <w:t>LN sequencing score **</w:t>
            </w:r>
          </w:p>
        </w:tc>
        <w:tc>
          <w:tcPr>
            <w:tcW w:w="1614" w:type="dxa"/>
            <w:tcBorders>
              <w:top w:val="nil"/>
              <w:bottom w:val="nil"/>
            </w:tcBorders>
          </w:tcPr>
          <w:p w:rsidR="00E10AC5" w:rsidRPr="00985F3A" w:rsidRDefault="00E10AC5" w:rsidP="00E10AC5">
            <w:pPr>
              <w:spacing w:after="0" w:line="360" w:lineRule="auto"/>
              <w:rPr>
                <w:sz w:val="20"/>
                <w:szCs w:val="20"/>
              </w:rPr>
            </w:pPr>
            <w:r w:rsidRPr="00985F3A">
              <w:rPr>
                <w:sz w:val="20"/>
                <w:szCs w:val="20"/>
              </w:rPr>
              <w:t>8.46 (± 3.63)</w:t>
            </w:r>
          </w:p>
        </w:tc>
        <w:tc>
          <w:tcPr>
            <w:tcW w:w="1604" w:type="dxa"/>
            <w:tcBorders>
              <w:top w:val="nil"/>
              <w:bottom w:val="nil"/>
            </w:tcBorders>
          </w:tcPr>
          <w:p w:rsidR="00E10AC5" w:rsidRPr="00985F3A" w:rsidRDefault="00E10AC5" w:rsidP="00E10AC5">
            <w:pPr>
              <w:spacing w:after="0" w:line="360" w:lineRule="auto"/>
              <w:rPr>
                <w:sz w:val="20"/>
                <w:szCs w:val="20"/>
              </w:rPr>
            </w:pPr>
            <w:r>
              <w:rPr>
                <w:sz w:val="20"/>
                <w:szCs w:val="20"/>
              </w:rPr>
              <w:t>3-17</w:t>
            </w:r>
          </w:p>
        </w:tc>
        <w:tc>
          <w:tcPr>
            <w:tcW w:w="1589" w:type="dxa"/>
            <w:tcBorders>
              <w:top w:val="nil"/>
              <w:bottom w:val="nil"/>
              <w:right w:val="nil"/>
            </w:tcBorders>
          </w:tcPr>
          <w:p w:rsidR="00E10AC5" w:rsidRPr="00985F3A" w:rsidRDefault="00E10AC5" w:rsidP="00E10AC5">
            <w:pPr>
              <w:spacing w:after="0" w:line="360" w:lineRule="auto"/>
              <w:rPr>
                <w:sz w:val="20"/>
                <w:szCs w:val="20"/>
              </w:rPr>
            </w:pPr>
            <w:r w:rsidRPr="00985F3A">
              <w:rPr>
                <w:sz w:val="20"/>
                <w:szCs w:val="20"/>
              </w:rPr>
              <w:t>10.48 (± 2.06)</w:t>
            </w:r>
          </w:p>
        </w:tc>
        <w:tc>
          <w:tcPr>
            <w:tcW w:w="1589" w:type="dxa"/>
            <w:tcBorders>
              <w:top w:val="nil"/>
              <w:bottom w:val="nil"/>
              <w:right w:val="nil"/>
            </w:tcBorders>
          </w:tcPr>
          <w:p w:rsidR="00E10AC5" w:rsidRPr="00985F3A" w:rsidRDefault="00E10AC5" w:rsidP="00E10AC5">
            <w:pPr>
              <w:spacing w:after="0" w:line="360" w:lineRule="auto"/>
              <w:rPr>
                <w:sz w:val="20"/>
                <w:szCs w:val="20"/>
              </w:rPr>
            </w:pPr>
            <w:r>
              <w:rPr>
                <w:sz w:val="20"/>
                <w:szCs w:val="20"/>
              </w:rPr>
              <w:t>8-16</w:t>
            </w:r>
          </w:p>
        </w:tc>
      </w:tr>
      <w:tr w:rsidR="00E10AC5" w:rsidRPr="00985F3A" w:rsidTr="00E10AC5">
        <w:trPr>
          <w:trHeight w:val="200"/>
        </w:trPr>
        <w:tc>
          <w:tcPr>
            <w:tcW w:w="2672" w:type="dxa"/>
            <w:tcBorders>
              <w:top w:val="nil"/>
              <w:left w:val="nil"/>
              <w:bottom w:val="nil"/>
            </w:tcBorders>
          </w:tcPr>
          <w:p w:rsidR="00E10AC5" w:rsidRPr="00985F3A" w:rsidRDefault="00E10AC5" w:rsidP="00E10AC5">
            <w:pPr>
              <w:spacing w:after="0" w:line="360" w:lineRule="auto"/>
              <w:rPr>
                <w:sz w:val="20"/>
                <w:szCs w:val="20"/>
              </w:rPr>
            </w:pPr>
            <w:r>
              <w:rPr>
                <w:sz w:val="20"/>
                <w:szCs w:val="20"/>
              </w:rPr>
              <w:t>NPI-Q number of symptoms</w:t>
            </w:r>
          </w:p>
        </w:tc>
        <w:tc>
          <w:tcPr>
            <w:tcW w:w="1614" w:type="dxa"/>
            <w:tcBorders>
              <w:top w:val="nil"/>
              <w:bottom w:val="nil"/>
            </w:tcBorders>
          </w:tcPr>
          <w:p w:rsidR="00E10AC5" w:rsidRPr="00985F3A" w:rsidRDefault="00E10AC5" w:rsidP="00E10AC5">
            <w:pPr>
              <w:spacing w:after="0" w:line="360" w:lineRule="auto"/>
              <w:rPr>
                <w:sz w:val="20"/>
                <w:szCs w:val="20"/>
              </w:rPr>
            </w:pPr>
            <w:r>
              <w:rPr>
                <w:sz w:val="20"/>
                <w:szCs w:val="20"/>
              </w:rPr>
              <w:t>2.08 (</w:t>
            </w:r>
            <w:r w:rsidRPr="00985F3A">
              <w:rPr>
                <w:sz w:val="20"/>
                <w:szCs w:val="20"/>
              </w:rPr>
              <w:t>±</w:t>
            </w:r>
            <w:r>
              <w:rPr>
                <w:sz w:val="20"/>
                <w:szCs w:val="20"/>
              </w:rPr>
              <w:t xml:space="preserve"> 1.55)</w:t>
            </w:r>
          </w:p>
        </w:tc>
        <w:tc>
          <w:tcPr>
            <w:tcW w:w="1604" w:type="dxa"/>
            <w:tcBorders>
              <w:top w:val="nil"/>
              <w:bottom w:val="nil"/>
            </w:tcBorders>
          </w:tcPr>
          <w:p w:rsidR="00E10AC5" w:rsidRDefault="00E10AC5" w:rsidP="00E10AC5">
            <w:pPr>
              <w:spacing w:after="0" w:line="360" w:lineRule="auto"/>
              <w:rPr>
                <w:sz w:val="20"/>
                <w:szCs w:val="20"/>
              </w:rPr>
            </w:pPr>
            <w:r>
              <w:rPr>
                <w:sz w:val="20"/>
                <w:szCs w:val="20"/>
              </w:rPr>
              <w:t>0-4</w:t>
            </w:r>
          </w:p>
        </w:tc>
        <w:tc>
          <w:tcPr>
            <w:tcW w:w="1589" w:type="dxa"/>
            <w:tcBorders>
              <w:top w:val="nil"/>
              <w:bottom w:val="nil"/>
              <w:right w:val="nil"/>
            </w:tcBorders>
          </w:tcPr>
          <w:p w:rsidR="00E10AC5" w:rsidRPr="00985F3A" w:rsidRDefault="00E10AC5" w:rsidP="00E10AC5">
            <w:pPr>
              <w:spacing w:after="0" w:line="360" w:lineRule="auto"/>
              <w:rPr>
                <w:sz w:val="20"/>
                <w:szCs w:val="20"/>
              </w:rPr>
            </w:pPr>
            <w:r>
              <w:rPr>
                <w:sz w:val="20"/>
                <w:szCs w:val="20"/>
              </w:rPr>
              <w:t>\</w:t>
            </w:r>
          </w:p>
        </w:tc>
        <w:tc>
          <w:tcPr>
            <w:tcW w:w="1589" w:type="dxa"/>
            <w:tcBorders>
              <w:top w:val="nil"/>
              <w:bottom w:val="nil"/>
              <w:right w:val="nil"/>
            </w:tcBorders>
          </w:tcPr>
          <w:p w:rsidR="00E10AC5" w:rsidRDefault="00E10AC5" w:rsidP="00E10AC5">
            <w:pPr>
              <w:spacing w:after="0" w:line="360" w:lineRule="auto"/>
              <w:rPr>
                <w:sz w:val="20"/>
                <w:szCs w:val="20"/>
              </w:rPr>
            </w:pPr>
            <w:r>
              <w:rPr>
                <w:sz w:val="20"/>
                <w:szCs w:val="20"/>
              </w:rPr>
              <w:t>\</w:t>
            </w:r>
          </w:p>
        </w:tc>
      </w:tr>
      <w:tr w:rsidR="00E10AC5" w:rsidRPr="00985F3A" w:rsidTr="00E10AC5">
        <w:trPr>
          <w:trHeight w:val="200"/>
        </w:trPr>
        <w:tc>
          <w:tcPr>
            <w:tcW w:w="2672" w:type="dxa"/>
            <w:tcBorders>
              <w:top w:val="nil"/>
              <w:left w:val="nil"/>
              <w:bottom w:val="nil"/>
            </w:tcBorders>
          </w:tcPr>
          <w:p w:rsidR="00E10AC5" w:rsidRPr="00985F3A" w:rsidRDefault="00E10AC5" w:rsidP="00E10AC5">
            <w:pPr>
              <w:spacing w:after="0" w:line="360" w:lineRule="auto"/>
              <w:rPr>
                <w:sz w:val="20"/>
                <w:szCs w:val="20"/>
              </w:rPr>
            </w:pPr>
            <w:r>
              <w:rPr>
                <w:sz w:val="20"/>
                <w:szCs w:val="20"/>
              </w:rPr>
              <w:t>NPI-Q severity of symptoms</w:t>
            </w:r>
          </w:p>
        </w:tc>
        <w:tc>
          <w:tcPr>
            <w:tcW w:w="1614" w:type="dxa"/>
            <w:tcBorders>
              <w:top w:val="nil"/>
              <w:bottom w:val="nil"/>
            </w:tcBorders>
          </w:tcPr>
          <w:p w:rsidR="00E10AC5" w:rsidRPr="00985F3A" w:rsidRDefault="00E10AC5" w:rsidP="00E10AC5">
            <w:pPr>
              <w:spacing w:after="0" w:line="360" w:lineRule="auto"/>
              <w:rPr>
                <w:sz w:val="20"/>
                <w:szCs w:val="20"/>
              </w:rPr>
            </w:pPr>
            <w:r>
              <w:rPr>
                <w:sz w:val="20"/>
                <w:szCs w:val="20"/>
              </w:rPr>
              <w:t>3.91 (</w:t>
            </w:r>
            <w:r w:rsidRPr="00985F3A">
              <w:rPr>
                <w:sz w:val="20"/>
                <w:szCs w:val="20"/>
              </w:rPr>
              <w:t>±</w:t>
            </w:r>
            <w:r>
              <w:rPr>
                <w:sz w:val="20"/>
                <w:szCs w:val="20"/>
              </w:rPr>
              <w:t xml:space="preserve"> 3.22)</w:t>
            </w:r>
          </w:p>
        </w:tc>
        <w:tc>
          <w:tcPr>
            <w:tcW w:w="1604" w:type="dxa"/>
            <w:tcBorders>
              <w:top w:val="nil"/>
              <w:bottom w:val="nil"/>
            </w:tcBorders>
          </w:tcPr>
          <w:p w:rsidR="00E10AC5" w:rsidRDefault="00E10AC5" w:rsidP="00E10AC5">
            <w:pPr>
              <w:spacing w:after="0" w:line="360" w:lineRule="auto"/>
              <w:rPr>
                <w:sz w:val="20"/>
                <w:szCs w:val="20"/>
              </w:rPr>
            </w:pPr>
            <w:r>
              <w:rPr>
                <w:sz w:val="20"/>
                <w:szCs w:val="20"/>
              </w:rPr>
              <w:t>0-12</w:t>
            </w:r>
          </w:p>
        </w:tc>
        <w:tc>
          <w:tcPr>
            <w:tcW w:w="1589" w:type="dxa"/>
            <w:tcBorders>
              <w:top w:val="nil"/>
              <w:bottom w:val="nil"/>
              <w:right w:val="nil"/>
            </w:tcBorders>
          </w:tcPr>
          <w:p w:rsidR="00E10AC5" w:rsidRPr="00985F3A" w:rsidRDefault="00E10AC5" w:rsidP="00E10AC5">
            <w:pPr>
              <w:spacing w:after="0" w:line="360" w:lineRule="auto"/>
              <w:rPr>
                <w:sz w:val="20"/>
                <w:szCs w:val="20"/>
              </w:rPr>
            </w:pPr>
            <w:r>
              <w:rPr>
                <w:sz w:val="20"/>
                <w:szCs w:val="20"/>
              </w:rPr>
              <w:t>\</w:t>
            </w:r>
          </w:p>
        </w:tc>
        <w:tc>
          <w:tcPr>
            <w:tcW w:w="1589" w:type="dxa"/>
            <w:tcBorders>
              <w:top w:val="nil"/>
              <w:bottom w:val="nil"/>
              <w:right w:val="nil"/>
            </w:tcBorders>
          </w:tcPr>
          <w:p w:rsidR="00E10AC5" w:rsidRDefault="00E10AC5" w:rsidP="00E10AC5">
            <w:pPr>
              <w:spacing w:after="0" w:line="360" w:lineRule="auto"/>
              <w:rPr>
                <w:sz w:val="20"/>
                <w:szCs w:val="20"/>
              </w:rPr>
            </w:pPr>
            <w:r>
              <w:rPr>
                <w:sz w:val="20"/>
                <w:szCs w:val="20"/>
              </w:rPr>
              <w:t>\</w:t>
            </w:r>
          </w:p>
        </w:tc>
      </w:tr>
      <w:tr w:rsidR="00E10AC5" w:rsidRPr="00985F3A" w:rsidTr="00E10AC5">
        <w:trPr>
          <w:trHeight w:val="200"/>
        </w:trPr>
        <w:tc>
          <w:tcPr>
            <w:tcW w:w="2672" w:type="dxa"/>
            <w:tcBorders>
              <w:top w:val="nil"/>
              <w:left w:val="nil"/>
              <w:bottom w:val="single" w:sz="4" w:space="0" w:color="auto"/>
            </w:tcBorders>
          </w:tcPr>
          <w:p w:rsidR="00E10AC5" w:rsidRDefault="00E10AC5" w:rsidP="00E10AC5">
            <w:pPr>
              <w:spacing w:after="0" w:line="360" w:lineRule="auto"/>
              <w:rPr>
                <w:sz w:val="20"/>
                <w:szCs w:val="20"/>
              </w:rPr>
            </w:pPr>
            <w:r>
              <w:rPr>
                <w:sz w:val="20"/>
                <w:szCs w:val="20"/>
              </w:rPr>
              <w:t>NPI-Q caregivers distress</w:t>
            </w:r>
          </w:p>
        </w:tc>
        <w:tc>
          <w:tcPr>
            <w:tcW w:w="1614" w:type="dxa"/>
            <w:tcBorders>
              <w:top w:val="nil"/>
              <w:bottom w:val="single" w:sz="4" w:space="0" w:color="auto"/>
            </w:tcBorders>
          </w:tcPr>
          <w:p w:rsidR="00E10AC5" w:rsidRDefault="00E10AC5" w:rsidP="00E10AC5">
            <w:pPr>
              <w:spacing w:after="0" w:line="360" w:lineRule="auto"/>
              <w:rPr>
                <w:sz w:val="20"/>
                <w:szCs w:val="20"/>
              </w:rPr>
            </w:pPr>
            <w:r>
              <w:rPr>
                <w:sz w:val="20"/>
                <w:szCs w:val="20"/>
              </w:rPr>
              <w:t>5.20 (</w:t>
            </w:r>
            <w:r w:rsidRPr="00985F3A">
              <w:rPr>
                <w:sz w:val="20"/>
                <w:szCs w:val="20"/>
              </w:rPr>
              <w:t>±</w:t>
            </w:r>
            <w:r>
              <w:rPr>
                <w:sz w:val="20"/>
                <w:szCs w:val="20"/>
              </w:rPr>
              <w:t xml:space="preserve"> 4.25)</w:t>
            </w:r>
          </w:p>
        </w:tc>
        <w:tc>
          <w:tcPr>
            <w:tcW w:w="1604" w:type="dxa"/>
            <w:tcBorders>
              <w:top w:val="nil"/>
              <w:bottom w:val="single" w:sz="4" w:space="0" w:color="auto"/>
            </w:tcBorders>
          </w:tcPr>
          <w:p w:rsidR="00E10AC5" w:rsidRDefault="00E10AC5" w:rsidP="00E10AC5">
            <w:pPr>
              <w:spacing w:after="0" w:line="360" w:lineRule="auto"/>
              <w:rPr>
                <w:sz w:val="20"/>
                <w:szCs w:val="20"/>
              </w:rPr>
            </w:pPr>
            <w:r>
              <w:rPr>
                <w:sz w:val="20"/>
                <w:szCs w:val="20"/>
              </w:rPr>
              <w:t>0-15</w:t>
            </w:r>
          </w:p>
        </w:tc>
        <w:tc>
          <w:tcPr>
            <w:tcW w:w="1589" w:type="dxa"/>
            <w:tcBorders>
              <w:top w:val="nil"/>
              <w:bottom w:val="single" w:sz="4" w:space="0" w:color="auto"/>
              <w:right w:val="nil"/>
            </w:tcBorders>
          </w:tcPr>
          <w:p w:rsidR="00E10AC5" w:rsidRPr="00985F3A" w:rsidRDefault="00E10AC5" w:rsidP="00E10AC5">
            <w:pPr>
              <w:spacing w:after="0" w:line="360" w:lineRule="auto"/>
              <w:rPr>
                <w:sz w:val="20"/>
                <w:szCs w:val="20"/>
              </w:rPr>
            </w:pPr>
            <w:r>
              <w:rPr>
                <w:sz w:val="20"/>
                <w:szCs w:val="20"/>
              </w:rPr>
              <w:t>\</w:t>
            </w:r>
          </w:p>
        </w:tc>
        <w:tc>
          <w:tcPr>
            <w:tcW w:w="1589" w:type="dxa"/>
            <w:tcBorders>
              <w:top w:val="nil"/>
              <w:bottom w:val="single" w:sz="4" w:space="0" w:color="auto"/>
              <w:right w:val="nil"/>
            </w:tcBorders>
          </w:tcPr>
          <w:p w:rsidR="00E10AC5" w:rsidRDefault="00E10AC5" w:rsidP="00E10AC5">
            <w:pPr>
              <w:spacing w:after="0" w:line="360" w:lineRule="auto"/>
              <w:rPr>
                <w:sz w:val="20"/>
                <w:szCs w:val="20"/>
              </w:rPr>
            </w:pPr>
            <w:r>
              <w:rPr>
                <w:sz w:val="20"/>
                <w:szCs w:val="20"/>
              </w:rPr>
              <w:t>\</w:t>
            </w:r>
          </w:p>
        </w:tc>
      </w:tr>
      <w:tr w:rsidR="00E10AC5" w:rsidRPr="00985F3A" w:rsidTr="00E10AC5">
        <w:trPr>
          <w:trHeight w:val="468"/>
        </w:trPr>
        <w:tc>
          <w:tcPr>
            <w:tcW w:w="9068" w:type="dxa"/>
            <w:gridSpan w:val="5"/>
            <w:tcBorders>
              <w:top w:val="single" w:sz="4" w:space="0" w:color="auto"/>
            </w:tcBorders>
          </w:tcPr>
          <w:p w:rsidR="00E10AC5" w:rsidRPr="00985F3A" w:rsidRDefault="00E10AC5" w:rsidP="00E10AC5">
            <w:pPr>
              <w:spacing w:after="0" w:line="360" w:lineRule="auto"/>
              <w:rPr>
                <w:i/>
                <w:sz w:val="20"/>
                <w:szCs w:val="20"/>
              </w:rPr>
            </w:pPr>
            <w:r w:rsidRPr="00985F3A">
              <w:rPr>
                <w:i/>
                <w:sz w:val="20"/>
                <w:szCs w:val="20"/>
              </w:rPr>
              <w:t>Note.</w:t>
            </w:r>
            <w:r w:rsidRPr="00985F3A">
              <w:rPr>
                <w:sz w:val="20"/>
                <w:szCs w:val="20"/>
              </w:rPr>
              <w:t xml:space="preserve"> Values are means (+/- </w:t>
            </w:r>
            <w:r w:rsidRPr="00985F3A">
              <w:rPr>
                <w:i/>
                <w:sz w:val="20"/>
                <w:szCs w:val="20"/>
              </w:rPr>
              <w:t>SD</w:t>
            </w:r>
            <w:r w:rsidRPr="00985F3A">
              <w:rPr>
                <w:sz w:val="20"/>
                <w:szCs w:val="20"/>
              </w:rPr>
              <w:t xml:space="preserve">). ALSFRS-R = Amyotrophic Lateral Sclerosis Functional Rating Scale-revised form; MRC = Muscle Strength Scale; MDRS = </w:t>
            </w:r>
            <w:proofErr w:type="spellStart"/>
            <w:r w:rsidRPr="00985F3A">
              <w:rPr>
                <w:sz w:val="20"/>
                <w:szCs w:val="20"/>
              </w:rPr>
              <w:t>Mattis</w:t>
            </w:r>
            <w:proofErr w:type="spellEnd"/>
            <w:r w:rsidRPr="00985F3A">
              <w:rPr>
                <w:sz w:val="20"/>
                <w:szCs w:val="20"/>
              </w:rPr>
              <w:t xml:space="preserve"> Dementia Rating Scale; HSCT = </w:t>
            </w:r>
            <w:proofErr w:type="spellStart"/>
            <w:r w:rsidRPr="00985F3A">
              <w:rPr>
                <w:sz w:val="20"/>
                <w:szCs w:val="20"/>
              </w:rPr>
              <w:t>Hayling</w:t>
            </w:r>
            <w:proofErr w:type="spellEnd"/>
            <w:r w:rsidRPr="00985F3A">
              <w:rPr>
                <w:sz w:val="20"/>
                <w:szCs w:val="20"/>
              </w:rPr>
              <w:t xml:space="preserve"> Sentence Completion Test; TMT = Trail Making Test. </w:t>
            </w:r>
            <w:r>
              <w:rPr>
                <w:sz w:val="20"/>
                <w:szCs w:val="20"/>
              </w:rPr>
              <w:t xml:space="preserve">NPI-R: </w:t>
            </w:r>
            <w:proofErr w:type="spellStart"/>
            <w:r>
              <w:rPr>
                <w:sz w:val="20"/>
                <w:szCs w:val="20"/>
              </w:rPr>
              <w:t>Neuro</w:t>
            </w:r>
            <w:proofErr w:type="spellEnd"/>
            <w:r>
              <w:rPr>
                <w:sz w:val="20"/>
                <w:szCs w:val="20"/>
              </w:rPr>
              <w:t xml:space="preserve">-Psychiatric Inventory Questionnaire. </w:t>
            </w:r>
            <w:r w:rsidRPr="00985F3A">
              <w:rPr>
                <w:sz w:val="20"/>
                <w:szCs w:val="20"/>
              </w:rPr>
              <w:t xml:space="preserve">* </w:t>
            </w:r>
            <w:proofErr w:type="gramStart"/>
            <w:r w:rsidRPr="00985F3A">
              <w:rPr>
                <w:i/>
                <w:sz w:val="20"/>
                <w:szCs w:val="20"/>
              </w:rPr>
              <w:t>p</w:t>
            </w:r>
            <w:proofErr w:type="gramEnd"/>
            <w:r w:rsidRPr="00985F3A">
              <w:rPr>
                <w:sz w:val="20"/>
                <w:szCs w:val="20"/>
              </w:rPr>
              <w:t xml:space="preserve"> &lt; 0.05. ** </w:t>
            </w:r>
            <w:proofErr w:type="gramStart"/>
            <w:r w:rsidRPr="00985F3A">
              <w:rPr>
                <w:i/>
                <w:sz w:val="20"/>
                <w:szCs w:val="20"/>
              </w:rPr>
              <w:t>p</w:t>
            </w:r>
            <w:proofErr w:type="gramEnd"/>
            <w:r w:rsidRPr="00985F3A">
              <w:rPr>
                <w:sz w:val="20"/>
                <w:szCs w:val="20"/>
              </w:rPr>
              <w:t xml:space="preserve"> &lt; 0.001. </w:t>
            </w:r>
            <w:r w:rsidR="0007432A">
              <w:rPr>
                <w:sz w:val="20"/>
                <w:szCs w:val="20"/>
              </w:rPr>
              <w:t xml:space="preserve">Disease duration was the period between clinical onset and the date of patient inclusion in the study </w:t>
            </w:r>
          </w:p>
        </w:tc>
      </w:tr>
    </w:tbl>
    <w:p w:rsidR="00CE3038" w:rsidRDefault="00CE3038" w:rsidP="003808EE">
      <w:pPr>
        <w:spacing w:line="360" w:lineRule="auto"/>
        <w:rPr>
          <w:sz w:val="20"/>
          <w:szCs w:val="20"/>
        </w:rPr>
      </w:pPr>
    </w:p>
    <w:p w:rsidR="006D1A39" w:rsidRDefault="006D1A39" w:rsidP="003808EE">
      <w:pPr>
        <w:spacing w:line="360" w:lineRule="auto"/>
        <w:rPr>
          <w:sz w:val="20"/>
          <w:szCs w:val="20"/>
        </w:rPr>
      </w:pPr>
    </w:p>
    <w:p w:rsidR="006D1A39" w:rsidRDefault="006D1A39" w:rsidP="003808EE">
      <w:pPr>
        <w:spacing w:line="360" w:lineRule="auto"/>
        <w:rPr>
          <w:sz w:val="20"/>
          <w:szCs w:val="20"/>
        </w:rPr>
      </w:pPr>
    </w:p>
    <w:p w:rsidR="006D1A39" w:rsidRDefault="006D1A39" w:rsidP="003808EE">
      <w:pPr>
        <w:spacing w:line="360" w:lineRule="auto"/>
        <w:rPr>
          <w:sz w:val="20"/>
          <w:szCs w:val="20"/>
        </w:rPr>
      </w:pPr>
    </w:p>
    <w:p w:rsidR="006D1A39" w:rsidRDefault="006D1A39" w:rsidP="003808EE">
      <w:pPr>
        <w:spacing w:line="360" w:lineRule="auto"/>
        <w:rPr>
          <w:sz w:val="20"/>
          <w:szCs w:val="20"/>
        </w:rPr>
      </w:pPr>
    </w:p>
    <w:p w:rsidR="006D1A39" w:rsidRDefault="006D1A39" w:rsidP="003808EE">
      <w:pPr>
        <w:spacing w:line="360" w:lineRule="auto"/>
        <w:rPr>
          <w:sz w:val="20"/>
          <w:szCs w:val="20"/>
        </w:rPr>
      </w:pPr>
    </w:p>
    <w:p w:rsidR="006D1A39" w:rsidRDefault="006D1A39" w:rsidP="003808EE">
      <w:pPr>
        <w:spacing w:line="360" w:lineRule="auto"/>
        <w:rPr>
          <w:sz w:val="20"/>
          <w:szCs w:val="20"/>
        </w:rPr>
      </w:pPr>
    </w:p>
    <w:p w:rsidR="006D1A39" w:rsidRDefault="006D1A39" w:rsidP="003808EE">
      <w:pPr>
        <w:spacing w:line="360" w:lineRule="auto"/>
        <w:rPr>
          <w:sz w:val="20"/>
          <w:szCs w:val="20"/>
        </w:rPr>
      </w:pPr>
    </w:p>
    <w:tbl>
      <w:tblPr>
        <w:tblpPr w:leftFromText="141" w:rightFromText="141" w:vertAnchor="text" w:horzAnchor="margin" w:tblpY="297"/>
        <w:tblW w:w="0" w:type="auto"/>
        <w:tblLook w:val="04A0" w:firstRow="1" w:lastRow="0" w:firstColumn="1" w:lastColumn="0" w:noHBand="0" w:noVBand="1"/>
      </w:tblPr>
      <w:tblGrid>
        <w:gridCol w:w="1560"/>
        <w:gridCol w:w="1843"/>
        <w:gridCol w:w="1843"/>
        <w:gridCol w:w="1134"/>
      </w:tblGrid>
      <w:tr w:rsidR="00E10AC5" w:rsidRPr="00A63C4D" w:rsidTr="00CE3038">
        <w:trPr>
          <w:trHeight w:val="333"/>
        </w:trPr>
        <w:tc>
          <w:tcPr>
            <w:tcW w:w="6380" w:type="dxa"/>
            <w:gridSpan w:val="4"/>
            <w:tcBorders>
              <w:top w:val="single" w:sz="4" w:space="0" w:color="auto"/>
              <w:bottom w:val="single" w:sz="4" w:space="0" w:color="auto"/>
            </w:tcBorders>
          </w:tcPr>
          <w:p w:rsidR="00E10AC5" w:rsidRPr="00A63C4D" w:rsidRDefault="00E10AC5" w:rsidP="00E10AC5">
            <w:pPr>
              <w:spacing w:after="0" w:line="360" w:lineRule="auto"/>
              <w:rPr>
                <w:sz w:val="20"/>
                <w:szCs w:val="20"/>
              </w:rPr>
            </w:pPr>
            <w:r w:rsidRPr="00A63C4D">
              <w:rPr>
                <w:sz w:val="20"/>
                <w:szCs w:val="20"/>
              </w:rPr>
              <w:t xml:space="preserve">Table 2. Scores on the 20-item Toronto Alexithymia Scale and proportion of </w:t>
            </w:r>
            <w:proofErr w:type="spellStart"/>
            <w:r w:rsidRPr="00A63C4D">
              <w:rPr>
                <w:sz w:val="20"/>
                <w:szCs w:val="20"/>
              </w:rPr>
              <w:lastRenderedPageBreak/>
              <w:t>alexithymic</w:t>
            </w:r>
            <w:proofErr w:type="spellEnd"/>
            <w:r w:rsidRPr="00A63C4D">
              <w:rPr>
                <w:sz w:val="20"/>
                <w:szCs w:val="20"/>
              </w:rPr>
              <w:t xml:space="preserve"> versus </w:t>
            </w:r>
            <w:proofErr w:type="spellStart"/>
            <w:r w:rsidRPr="00A63C4D">
              <w:rPr>
                <w:sz w:val="20"/>
                <w:szCs w:val="20"/>
              </w:rPr>
              <w:t>nonalexithymic</w:t>
            </w:r>
            <w:proofErr w:type="spellEnd"/>
            <w:r w:rsidRPr="00A63C4D">
              <w:rPr>
                <w:sz w:val="20"/>
                <w:szCs w:val="20"/>
              </w:rPr>
              <w:t xml:space="preserve"> participants </w:t>
            </w:r>
          </w:p>
        </w:tc>
      </w:tr>
      <w:tr w:rsidR="00E10AC5" w:rsidRPr="00A63C4D" w:rsidTr="00E10AC5">
        <w:trPr>
          <w:trHeight w:val="131"/>
        </w:trPr>
        <w:tc>
          <w:tcPr>
            <w:tcW w:w="1560" w:type="dxa"/>
            <w:tcBorders>
              <w:top w:val="single" w:sz="4" w:space="0" w:color="auto"/>
              <w:bottom w:val="single" w:sz="4" w:space="0" w:color="auto"/>
            </w:tcBorders>
          </w:tcPr>
          <w:p w:rsidR="00E10AC5" w:rsidRPr="00A63C4D" w:rsidRDefault="00E10AC5" w:rsidP="00E10AC5">
            <w:pPr>
              <w:spacing w:after="0" w:line="360" w:lineRule="auto"/>
              <w:rPr>
                <w:sz w:val="20"/>
                <w:szCs w:val="20"/>
              </w:rPr>
            </w:pPr>
          </w:p>
        </w:tc>
        <w:tc>
          <w:tcPr>
            <w:tcW w:w="1843" w:type="dxa"/>
            <w:tcBorders>
              <w:top w:val="single" w:sz="4" w:space="0" w:color="auto"/>
              <w:bottom w:val="single" w:sz="4" w:space="0" w:color="auto"/>
            </w:tcBorders>
          </w:tcPr>
          <w:p w:rsidR="00E10AC5" w:rsidRPr="00A63C4D" w:rsidRDefault="00E10AC5" w:rsidP="00E10AC5">
            <w:pPr>
              <w:spacing w:after="0" w:line="360" w:lineRule="auto"/>
              <w:rPr>
                <w:sz w:val="20"/>
                <w:szCs w:val="20"/>
              </w:rPr>
            </w:pPr>
            <w:r w:rsidRPr="00A63C4D">
              <w:rPr>
                <w:sz w:val="20"/>
                <w:szCs w:val="20"/>
              </w:rPr>
              <w:t xml:space="preserve">Patients </w:t>
            </w:r>
          </w:p>
        </w:tc>
        <w:tc>
          <w:tcPr>
            <w:tcW w:w="1843" w:type="dxa"/>
            <w:tcBorders>
              <w:top w:val="single" w:sz="4" w:space="0" w:color="auto"/>
              <w:bottom w:val="single" w:sz="4" w:space="0" w:color="auto"/>
            </w:tcBorders>
          </w:tcPr>
          <w:p w:rsidR="00E10AC5" w:rsidRPr="00A63C4D" w:rsidRDefault="00E10AC5" w:rsidP="00E10AC5">
            <w:pPr>
              <w:spacing w:after="0" w:line="360" w:lineRule="auto"/>
              <w:rPr>
                <w:sz w:val="20"/>
                <w:szCs w:val="20"/>
              </w:rPr>
            </w:pPr>
            <w:r w:rsidRPr="00A63C4D">
              <w:rPr>
                <w:sz w:val="20"/>
                <w:szCs w:val="20"/>
              </w:rPr>
              <w:t>Controls</w:t>
            </w:r>
          </w:p>
        </w:tc>
        <w:tc>
          <w:tcPr>
            <w:tcW w:w="1134" w:type="dxa"/>
            <w:tcBorders>
              <w:top w:val="single" w:sz="4" w:space="0" w:color="auto"/>
              <w:bottom w:val="single" w:sz="4" w:space="0" w:color="auto"/>
            </w:tcBorders>
          </w:tcPr>
          <w:p w:rsidR="00E10AC5" w:rsidRPr="00A63C4D" w:rsidRDefault="00E10AC5" w:rsidP="00E10AC5">
            <w:pPr>
              <w:spacing w:after="0" w:line="360" w:lineRule="auto"/>
              <w:rPr>
                <w:i/>
                <w:sz w:val="20"/>
                <w:szCs w:val="20"/>
              </w:rPr>
            </w:pPr>
            <w:r w:rsidRPr="00A63C4D">
              <w:rPr>
                <w:i/>
                <w:sz w:val="20"/>
                <w:szCs w:val="20"/>
              </w:rPr>
              <w:t>P</w:t>
            </w:r>
          </w:p>
        </w:tc>
      </w:tr>
      <w:tr w:rsidR="00E10AC5" w:rsidRPr="00A63C4D" w:rsidTr="00E10AC5">
        <w:trPr>
          <w:trHeight w:val="1074"/>
        </w:trPr>
        <w:tc>
          <w:tcPr>
            <w:tcW w:w="1560" w:type="dxa"/>
            <w:tcBorders>
              <w:top w:val="single" w:sz="4" w:space="0" w:color="auto"/>
            </w:tcBorders>
          </w:tcPr>
          <w:p w:rsidR="00E10AC5" w:rsidRPr="00A63C4D" w:rsidRDefault="00E10AC5" w:rsidP="00E10AC5">
            <w:pPr>
              <w:spacing w:before="120" w:after="0" w:line="360" w:lineRule="auto"/>
              <w:jc w:val="left"/>
              <w:rPr>
                <w:sz w:val="20"/>
                <w:szCs w:val="20"/>
                <w:lang w:val="fr-FR"/>
              </w:rPr>
            </w:pPr>
            <w:r w:rsidRPr="00A63C4D">
              <w:rPr>
                <w:sz w:val="20"/>
                <w:szCs w:val="20"/>
                <w:lang w:val="fr-FR"/>
              </w:rPr>
              <w:t>TAS-20 Total</w:t>
            </w:r>
          </w:p>
          <w:p w:rsidR="00E10AC5" w:rsidRPr="00A63C4D" w:rsidRDefault="00E10AC5" w:rsidP="00E10AC5">
            <w:pPr>
              <w:spacing w:after="0" w:line="360" w:lineRule="auto"/>
              <w:jc w:val="left"/>
              <w:rPr>
                <w:sz w:val="20"/>
                <w:szCs w:val="20"/>
                <w:lang w:val="fr-FR"/>
              </w:rPr>
            </w:pPr>
            <w:r w:rsidRPr="00A63C4D">
              <w:rPr>
                <w:sz w:val="20"/>
                <w:szCs w:val="20"/>
                <w:lang w:val="fr-FR"/>
              </w:rPr>
              <w:t>TAS-20 DIF (/35)</w:t>
            </w:r>
          </w:p>
          <w:p w:rsidR="00E10AC5" w:rsidRPr="00A63C4D" w:rsidRDefault="00E10AC5" w:rsidP="00E10AC5">
            <w:pPr>
              <w:spacing w:after="0" w:line="360" w:lineRule="auto"/>
              <w:jc w:val="left"/>
              <w:rPr>
                <w:sz w:val="20"/>
                <w:szCs w:val="20"/>
                <w:lang w:val="fr-FR"/>
              </w:rPr>
            </w:pPr>
            <w:r w:rsidRPr="00A63C4D">
              <w:rPr>
                <w:sz w:val="20"/>
                <w:szCs w:val="20"/>
                <w:lang w:val="fr-FR"/>
              </w:rPr>
              <w:t>TAS-20 DDF (/25)</w:t>
            </w:r>
          </w:p>
          <w:p w:rsidR="00E10AC5" w:rsidRPr="00A63C4D" w:rsidRDefault="00E10AC5" w:rsidP="00E10AC5">
            <w:pPr>
              <w:spacing w:after="0" w:line="360" w:lineRule="auto"/>
              <w:jc w:val="left"/>
              <w:rPr>
                <w:sz w:val="20"/>
                <w:szCs w:val="20"/>
                <w:lang w:val="fr-FR"/>
              </w:rPr>
            </w:pPr>
            <w:r w:rsidRPr="00A63C4D">
              <w:rPr>
                <w:sz w:val="20"/>
                <w:szCs w:val="20"/>
                <w:lang w:val="fr-FR"/>
              </w:rPr>
              <w:t>TAS-20 EOT (/40)</w:t>
            </w:r>
          </w:p>
        </w:tc>
        <w:tc>
          <w:tcPr>
            <w:tcW w:w="1843" w:type="dxa"/>
            <w:tcBorders>
              <w:top w:val="single" w:sz="4" w:space="0" w:color="auto"/>
            </w:tcBorders>
          </w:tcPr>
          <w:p w:rsidR="00E10AC5" w:rsidRPr="00A63C4D" w:rsidRDefault="00E10AC5" w:rsidP="00E10AC5">
            <w:pPr>
              <w:spacing w:before="120" w:after="0" w:line="360" w:lineRule="auto"/>
              <w:jc w:val="left"/>
              <w:rPr>
                <w:sz w:val="20"/>
                <w:szCs w:val="20"/>
              </w:rPr>
            </w:pPr>
            <w:r w:rsidRPr="00A63C4D">
              <w:rPr>
                <w:sz w:val="20"/>
                <w:szCs w:val="20"/>
              </w:rPr>
              <w:t>49.36 (±13.38)</w:t>
            </w:r>
          </w:p>
          <w:p w:rsidR="00E10AC5" w:rsidRPr="00A63C4D" w:rsidRDefault="00E10AC5" w:rsidP="00E10AC5">
            <w:pPr>
              <w:spacing w:after="0" w:line="360" w:lineRule="auto"/>
              <w:jc w:val="left"/>
              <w:rPr>
                <w:sz w:val="20"/>
                <w:szCs w:val="20"/>
              </w:rPr>
            </w:pPr>
            <w:r w:rsidRPr="00A63C4D">
              <w:rPr>
                <w:sz w:val="20"/>
                <w:szCs w:val="20"/>
              </w:rPr>
              <w:t>15.78 (± 6.05)</w:t>
            </w:r>
          </w:p>
          <w:p w:rsidR="00E10AC5" w:rsidRPr="00A63C4D" w:rsidRDefault="00E10AC5" w:rsidP="00E10AC5">
            <w:pPr>
              <w:spacing w:after="0" w:line="360" w:lineRule="auto"/>
              <w:jc w:val="left"/>
              <w:rPr>
                <w:sz w:val="20"/>
                <w:szCs w:val="20"/>
              </w:rPr>
            </w:pPr>
          </w:p>
          <w:p w:rsidR="00E10AC5" w:rsidRDefault="00E10AC5" w:rsidP="00E10AC5">
            <w:pPr>
              <w:spacing w:after="0" w:line="360" w:lineRule="auto"/>
              <w:jc w:val="left"/>
              <w:rPr>
                <w:sz w:val="20"/>
                <w:szCs w:val="20"/>
              </w:rPr>
            </w:pPr>
            <w:r w:rsidRPr="00A63C4D">
              <w:rPr>
                <w:sz w:val="20"/>
                <w:szCs w:val="20"/>
              </w:rPr>
              <w:t>15.21 (± 4.93)</w:t>
            </w:r>
          </w:p>
          <w:p w:rsidR="00E10AC5" w:rsidRDefault="00E10AC5" w:rsidP="00E10AC5">
            <w:pPr>
              <w:spacing w:after="0" w:line="360" w:lineRule="auto"/>
              <w:jc w:val="left"/>
              <w:rPr>
                <w:sz w:val="20"/>
                <w:szCs w:val="20"/>
              </w:rPr>
            </w:pPr>
          </w:p>
          <w:p w:rsidR="00E10AC5" w:rsidRDefault="00E10AC5" w:rsidP="00E10AC5">
            <w:pPr>
              <w:spacing w:after="0" w:line="360" w:lineRule="auto"/>
              <w:jc w:val="left"/>
              <w:rPr>
                <w:sz w:val="20"/>
                <w:szCs w:val="20"/>
              </w:rPr>
            </w:pPr>
            <w:r w:rsidRPr="00A63C4D">
              <w:rPr>
                <w:sz w:val="20"/>
                <w:szCs w:val="20"/>
              </w:rPr>
              <w:t>18.32 (± 4.86)</w:t>
            </w:r>
          </w:p>
          <w:p w:rsidR="00E10AC5" w:rsidRPr="00A63C4D" w:rsidRDefault="00E10AC5" w:rsidP="00E10AC5">
            <w:pPr>
              <w:spacing w:after="0" w:line="360" w:lineRule="auto"/>
              <w:jc w:val="left"/>
              <w:rPr>
                <w:sz w:val="20"/>
                <w:szCs w:val="20"/>
              </w:rPr>
            </w:pPr>
          </w:p>
        </w:tc>
        <w:tc>
          <w:tcPr>
            <w:tcW w:w="1843" w:type="dxa"/>
            <w:tcBorders>
              <w:top w:val="single" w:sz="4" w:space="0" w:color="auto"/>
            </w:tcBorders>
          </w:tcPr>
          <w:p w:rsidR="00E10AC5" w:rsidRPr="00A63C4D" w:rsidRDefault="00E10AC5" w:rsidP="00E10AC5">
            <w:pPr>
              <w:spacing w:before="120" w:after="0" w:line="360" w:lineRule="auto"/>
              <w:jc w:val="left"/>
              <w:rPr>
                <w:sz w:val="20"/>
                <w:szCs w:val="20"/>
              </w:rPr>
            </w:pPr>
            <w:r w:rsidRPr="00A63C4D">
              <w:rPr>
                <w:sz w:val="20"/>
                <w:szCs w:val="20"/>
              </w:rPr>
              <w:t>42.80 (± 10.06)</w:t>
            </w:r>
          </w:p>
          <w:p w:rsidR="00E10AC5" w:rsidRPr="00A63C4D" w:rsidRDefault="00E10AC5" w:rsidP="00E10AC5">
            <w:pPr>
              <w:spacing w:after="0" w:line="360" w:lineRule="auto"/>
              <w:jc w:val="left"/>
              <w:rPr>
                <w:sz w:val="20"/>
                <w:szCs w:val="20"/>
              </w:rPr>
            </w:pPr>
            <w:r w:rsidRPr="00A63C4D">
              <w:rPr>
                <w:sz w:val="20"/>
                <w:szCs w:val="20"/>
              </w:rPr>
              <w:t>12.43 (± 5.03)</w:t>
            </w:r>
          </w:p>
          <w:p w:rsidR="00E10AC5" w:rsidRPr="00A63C4D" w:rsidRDefault="00E10AC5" w:rsidP="00E10AC5">
            <w:pPr>
              <w:spacing w:after="0" w:line="360" w:lineRule="auto"/>
              <w:jc w:val="left"/>
              <w:rPr>
                <w:sz w:val="20"/>
                <w:szCs w:val="20"/>
              </w:rPr>
            </w:pPr>
          </w:p>
          <w:p w:rsidR="00E10AC5" w:rsidRPr="00A63C4D" w:rsidRDefault="00E10AC5" w:rsidP="00E10AC5">
            <w:pPr>
              <w:spacing w:after="0" w:line="360" w:lineRule="auto"/>
              <w:jc w:val="left"/>
              <w:rPr>
                <w:sz w:val="20"/>
                <w:szCs w:val="20"/>
              </w:rPr>
            </w:pPr>
            <w:r w:rsidRPr="00A63C4D">
              <w:rPr>
                <w:sz w:val="20"/>
                <w:szCs w:val="20"/>
              </w:rPr>
              <w:t>13.73 (± 5.07)</w:t>
            </w:r>
          </w:p>
          <w:p w:rsidR="00E10AC5" w:rsidRPr="00A63C4D" w:rsidRDefault="00E10AC5" w:rsidP="00E10AC5">
            <w:pPr>
              <w:spacing w:after="0" w:line="360" w:lineRule="auto"/>
              <w:jc w:val="left"/>
              <w:rPr>
                <w:sz w:val="20"/>
                <w:szCs w:val="20"/>
              </w:rPr>
            </w:pPr>
          </w:p>
          <w:p w:rsidR="00E10AC5" w:rsidRPr="00A63C4D" w:rsidRDefault="00E10AC5" w:rsidP="00E10AC5">
            <w:pPr>
              <w:spacing w:after="0" w:line="360" w:lineRule="auto"/>
              <w:jc w:val="left"/>
              <w:rPr>
                <w:sz w:val="20"/>
                <w:szCs w:val="20"/>
              </w:rPr>
            </w:pPr>
            <w:r w:rsidRPr="00A63C4D">
              <w:rPr>
                <w:sz w:val="20"/>
                <w:szCs w:val="20"/>
              </w:rPr>
              <w:t>16.63 (± 3.46)</w:t>
            </w:r>
          </w:p>
        </w:tc>
        <w:tc>
          <w:tcPr>
            <w:tcW w:w="1134" w:type="dxa"/>
            <w:tcBorders>
              <w:top w:val="single" w:sz="4" w:space="0" w:color="auto"/>
            </w:tcBorders>
          </w:tcPr>
          <w:p w:rsidR="00E10AC5" w:rsidRPr="00A63C4D" w:rsidRDefault="00E10AC5" w:rsidP="00E10AC5">
            <w:pPr>
              <w:spacing w:before="120" w:after="0" w:line="360" w:lineRule="auto"/>
              <w:jc w:val="left"/>
              <w:rPr>
                <w:sz w:val="20"/>
                <w:szCs w:val="20"/>
              </w:rPr>
            </w:pPr>
            <w:r w:rsidRPr="00A63C4D">
              <w:rPr>
                <w:sz w:val="20"/>
                <w:szCs w:val="20"/>
              </w:rPr>
              <w:t>0.03*</w:t>
            </w:r>
          </w:p>
          <w:p w:rsidR="00E10AC5" w:rsidRPr="00A63C4D" w:rsidRDefault="00E10AC5" w:rsidP="00E10AC5">
            <w:pPr>
              <w:spacing w:after="0" w:line="360" w:lineRule="auto"/>
              <w:jc w:val="left"/>
              <w:rPr>
                <w:sz w:val="20"/>
                <w:szCs w:val="20"/>
              </w:rPr>
            </w:pPr>
            <w:r w:rsidRPr="00A63C4D">
              <w:rPr>
                <w:sz w:val="20"/>
                <w:szCs w:val="20"/>
              </w:rPr>
              <w:t>0.0</w:t>
            </w:r>
            <w:r>
              <w:rPr>
                <w:sz w:val="20"/>
                <w:szCs w:val="20"/>
              </w:rPr>
              <w:t>1</w:t>
            </w:r>
            <w:r w:rsidRPr="00A63C4D">
              <w:rPr>
                <w:sz w:val="20"/>
                <w:szCs w:val="20"/>
              </w:rPr>
              <w:t>*</w:t>
            </w:r>
          </w:p>
          <w:p w:rsidR="00E10AC5" w:rsidRPr="00A63C4D" w:rsidRDefault="00E10AC5" w:rsidP="00E10AC5">
            <w:pPr>
              <w:spacing w:after="0" w:line="360" w:lineRule="auto"/>
              <w:jc w:val="left"/>
              <w:rPr>
                <w:sz w:val="20"/>
                <w:szCs w:val="20"/>
              </w:rPr>
            </w:pPr>
          </w:p>
          <w:p w:rsidR="00E10AC5" w:rsidRPr="00A63C4D" w:rsidRDefault="00E10AC5" w:rsidP="00E10AC5">
            <w:pPr>
              <w:spacing w:after="0" w:line="360" w:lineRule="auto"/>
              <w:jc w:val="left"/>
              <w:rPr>
                <w:sz w:val="20"/>
                <w:szCs w:val="20"/>
              </w:rPr>
            </w:pPr>
            <w:r w:rsidRPr="00A63C4D">
              <w:rPr>
                <w:sz w:val="20"/>
                <w:szCs w:val="20"/>
              </w:rPr>
              <w:t>0.</w:t>
            </w:r>
            <w:r>
              <w:rPr>
                <w:sz w:val="20"/>
                <w:szCs w:val="20"/>
              </w:rPr>
              <w:t>12</w:t>
            </w:r>
          </w:p>
          <w:p w:rsidR="00E10AC5" w:rsidRPr="00A63C4D" w:rsidRDefault="00E10AC5" w:rsidP="00E10AC5">
            <w:pPr>
              <w:spacing w:after="0" w:line="360" w:lineRule="auto"/>
              <w:jc w:val="left"/>
              <w:rPr>
                <w:sz w:val="20"/>
                <w:szCs w:val="20"/>
              </w:rPr>
            </w:pPr>
          </w:p>
          <w:p w:rsidR="00E10AC5" w:rsidRPr="00A63C4D" w:rsidRDefault="00E10AC5" w:rsidP="00E10AC5">
            <w:pPr>
              <w:spacing w:after="0" w:line="360" w:lineRule="auto"/>
              <w:jc w:val="left"/>
              <w:rPr>
                <w:sz w:val="20"/>
                <w:szCs w:val="20"/>
              </w:rPr>
            </w:pPr>
            <w:r w:rsidRPr="00A63C4D">
              <w:rPr>
                <w:sz w:val="20"/>
                <w:szCs w:val="20"/>
              </w:rPr>
              <w:t>0.</w:t>
            </w:r>
            <w:r>
              <w:rPr>
                <w:sz w:val="20"/>
                <w:szCs w:val="20"/>
              </w:rPr>
              <w:t>08</w:t>
            </w:r>
          </w:p>
        </w:tc>
      </w:tr>
      <w:tr w:rsidR="00E10AC5" w:rsidRPr="00A63C4D" w:rsidTr="00E10AC5">
        <w:trPr>
          <w:trHeight w:val="424"/>
        </w:trPr>
        <w:tc>
          <w:tcPr>
            <w:tcW w:w="1560" w:type="dxa"/>
            <w:tcBorders>
              <w:bottom w:val="single" w:sz="4" w:space="0" w:color="auto"/>
            </w:tcBorders>
          </w:tcPr>
          <w:p w:rsidR="00E10AC5" w:rsidRPr="00A63C4D" w:rsidRDefault="00E10AC5" w:rsidP="00E10AC5">
            <w:pPr>
              <w:spacing w:before="120" w:after="0" w:line="360" w:lineRule="auto"/>
              <w:jc w:val="left"/>
              <w:rPr>
                <w:sz w:val="20"/>
                <w:szCs w:val="20"/>
              </w:rPr>
            </w:pPr>
            <w:r w:rsidRPr="00A63C4D">
              <w:rPr>
                <w:sz w:val="20"/>
                <w:szCs w:val="20"/>
              </w:rPr>
              <w:t>A/NA</w:t>
            </w:r>
          </w:p>
        </w:tc>
        <w:tc>
          <w:tcPr>
            <w:tcW w:w="1843" w:type="dxa"/>
            <w:tcBorders>
              <w:bottom w:val="single" w:sz="4" w:space="0" w:color="auto"/>
            </w:tcBorders>
          </w:tcPr>
          <w:p w:rsidR="00E10AC5" w:rsidRPr="00A63C4D" w:rsidRDefault="00E10AC5" w:rsidP="00E10AC5">
            <w:pPr>
              <w:spacing w:before="120" w:after="0" w:line="360" w:lineRule="auto"/>
              <w:jc w:val="left"/>
              <w:rPr>
                <w:sz w:val="20"/>
                <w:szCs w:val="20"/>
              </w:rPr>
            </w:pPr>
            <w:r w:rsidRPr="00A63C4D">
              <w:rPr>
                <w:sz w:val="20"/>
                <w:szCs w:val="20"/>
              </w:rPr>
              <w:t>15/13</w:t>
            </w:r>
          </w:p>
        </w:tc>
        <w:tc>
          <w:tcPr>
            <w:tcW w:w="1843" w:type="dxa"/>
            <w:tcBorders>
              <w:bottom w:val="single" w:sz="4" w:space="0" w:color="auto"/>
            </w:tcBorders>
          </w:tcPr>
          <w:p w:rsidR="00E10AC5" w:rsidRPr="00A63C4D" w:rsidRDefault="00E10AC5" w:rsidP="00E10AC5">
            <w:pPr>
              <w:spacing w:before="120" w:after="0" w:line="360" w:lineRule="auto"/>
              <w:jc w:val="left"/>
              <w:rPr>
                <w:sz w:val="20"/>
                <w:szCs w:val="20"/>
              </w:rPr>
            </w:pPr>
            <w:r w:rsidRPr="00A63C4D">
              <w:rPr>
                <w:sz w:val="20"/>
                <w:szCs w:val="20"/>
              </w:rPr>
              <w:t>7/23</w:t>
            </w:r>
          </w:p>
        </w:tc>
        <w:tc>
          <w:tcPr>
            <w:tcW w:w="1134" w:type="dxa"/>
            <w:tcBorders>
              <w:bottom w:val="single" w:sz="4" w:space="0" w:color="auto"/>
            </w:tcBorders>
          </w:tcPr>
          <w:p w:rsidR="00E10AC5" w:rsidRPr="00A63C4D" w:rsidRDefault="00E10AC5" w:rsidP="00E10AC5">
            <w:pPr>
              <w:spacing w:before="120" w:after="0" w:line="360" w:lineRule="auto"/>
              <w:jc w:val="left"/>
              <w:rPr>
                <w:sz w:val="20"/>
                <w:szCs w:val="20"/>
              </w:rPr>
            </w:pPr>
            <w:r w:rsidRPr="00A63C4D">
              <w:rPr>
                <w:sz w:val="20"/>
                <w:szCs w:val="20"/>
              </w:rPr>
              <w:t>0.02*</w:t>
            </w:r>
          </w:p>
        </w:tc>
      </w:tr>
      <w:tr w:rsidR="00E10AC5" w:rsidRPr="00A63C4D" w:rsidTr="00E10AC5">
        <w:trPr>
          <w:trHeight w:val="438"/>
        </w:trPr>
        <w:tc>
          <w:tcPr>
            <w:tcW w:w="6380" w:type="dxa"/>
            <w:gridSpan w:val="4"/>
            <w:tcBorders>
              <w:top w:val="single" w:sz="4" w:space="0" w:color="auto"/>
              <w:bottom w:val="single" w:sz="4" w:space="0" w:color="auto"/>
            </w:tcBorders>
          </w:tcPr>
          <w:p w:rsidR="00E10AC5" w:rsidRPr="00A63C4D" w:rsidRDefault="00E10AC5" w:rsidP="00E10AC5">
            <w:pPr>
              <w:spacing w:after="0" w:line="360" w:lineRule="auto"/>
              <w:rPr>
                <w:sz w:val="20"/>
                <w:szCs w:val="20"/>
              </w:rPr>
            </w:pPr>
            <w:r w:rsidRPr="00A63C4D">
              <w:rPr>
                <w:sz w:val="20"/>
                <w:szCs w:val="20"/>
              </w:rPr>
              <w:t xml:space="preserve">TAS-20 = Toronto Alexithymia Scale; DIF = Difficulty Identifying Feelings; DDF = Difficulty Describing Feelings; EOT = Externally Oriented Thinking; A = </w:t>
            </w:r>
            <w:proofErr w:type="spellStart"/>
            <w:r w:rsidRPr="00A63C4D">
              <w:rPr>
                <w:sz w:val="20"/>
                <w:szCs w:val="20"/>
              </w:rPr>
              <w:t>alexithymic</w:t>
            </w:r>
            <w:proofErr w:type="spellEnd"/>
            <w:r w:rsidRPr="00A63C4D">
              <w:rPr>
                <w:sz w:val="20"/>
                <w:szCs w:val="20"/>
              </w:rPr>
              <w:t>; NA = non</w:t>
            </w:r>
            <w:r w:rsidR="00BA7C2F">
              <w:rPr>
                <w:sz w:val="20"/>
                <w:szCs w:val="20"/>
              </w:rPr>
              <w:t xml:space="preserve"> </w:t>
            </w:r>
            <w:proofErr w:type="spellStart"/>
            <w:r w:rsidRPr="00A63C4D">
              <w:rPr>
                <w:sz w:val="20"/>
                <w:szCs w:val="20"/>
              </w:rPr>
              <w:t>alexithymic</w:t>
            </w:r>
            <w:proofErr w:type="spellEnd"/>
            <w:r w:rsidRPr="00A63C4D">
              <w:rPr>
                <w:sz w:val="20"/>
                <w:szCs w:val="20"/>
              </w:rPr>
              <w:t xml:space="preserve">. </w:t>
            </w:r>
            <w:r w:rsidR="001909F3" w:rsidRPr="001909F3">
              <w:rPr>
                <w:sz w:val="20"/>
                <w:szCs w:val="20"/>
              </w:rPr>
              <w:t xml:space="preserve">* </w:t>
            </w:r>
            <w:proofErr w:type="gramStart"/>
            <w:r w:rsidR="001909F3" w:rsidRPr="001909F3">
              <w:rPr>
                <w:i/>
                <w:sz w:val="20"/>
                <w:szCs w:val="20"/>
              </w:rPr>
              <w:t>p</w:t>
            </w:r>
            <w:proofErr w:type="gramEnd"/>
            <w:r w:rsidR="001909F3" w:rsidRPr="001909F3">
              <w:rPr>
                <w:sz w:val="20"/>
                <w:szCs w:val="20"/>
              </w:rPr>
              <w:t xml:space="preserve"> &lt; 0.05</w:t>
            </w:r>
            <w:r w:rsidR="001909F3">
              <w:rPr>
                <w:sz w:val="20"/>
                <w:szCs w:val="20"/>
              </w:rPr>
              <w:t>.</w:t>
            </w:r>
          </w:p>
        </w:tc>
      </w:tr>
    </w:tbl>
    <w:p w:rsidR="003808EE" w:rsidRDefault="003808EE" w:rsidP="00A5640D">
      <w:pPr>
        <w:rPr>
          <w:sz w:val="20"/>
          <w:szCs w:val="20"/>
        </w:rPr>
      </w:pPr>
    </w:p>
    <w:p w:rsidR="00E10AC5" w:rsidRDefault="00E10AC5" w:rsidP="00A5640D">
      <w:pPr>
        <w:rPr>
          <w:sz w:val="20"/>
          <w:szCs w:val="20"/>
        </w:rPr>
      </w:pPr>
    </w:p>
    <w:p w:rsidR="00E10AC5" w:rsidRDefault="00E10AC5" w:rsidP="00A5640D">
      <w:pPr>
        <w:rPr>
          <w:sz w:val="20"/>
          <w:szCs w:val="20"/>
        </w:rPr>
      </w:pPr>
    </w:p>
    <w:p w:rsidR="00CE3038" w:rsidRDefault="00CE3038" w:rsidP="00A5640D">
      <w:pPr>
        <w:rPr>
          <w:sz w:val="20"/>
          <w:szCs w:val="20"/>
        </w:rPr>
      </w:pPr>
    </w:p>
    <w:p w:rsidR="00E10AC5" w:rsidRDefault="00E10AC5" w:rsidP="00A5640D">
      <w:pPr>
        <w:rPr>
          <w:sz w:val="20"/>
          <w:szCs w:val="20"/>
        </w:rPr>
      </w:pPr>
    </w:p>
    <w:p w:rsidR="00CE3038" w:rsidRDefault="00CE3038" w:rsidP="00A5640D">
      <w:pPr>
        <w:rPr>
          <w:sz w:val="20"/>
          <w:szCs w:val="20"/>
        </w:rPr>
      </w:pPr>
    </w:p>
    <w:p w:rsidR="00CE3038" w:rsidRDefault="00CE3038" w:rsidP="00A5640D">
      <w:pPr>
        <w:rPr>
          <w:sz w:val="20"/>
          <w:szCs w:val="20"/>
        </w:rPr>
      </w:pPr>
    </w:p>
    <w:p w:rsidR="00CE3038" w:rsidRDefault="00CE3038" w:rsidP="00A5640D">
      <w:pPr>
        <w:rPr>
          <w:sz w:val="20"/>
          <w:szCs w:val="20"/>
        </w:rPr>
      </w:pPr>
    </w:p>
    <w:p w:rsidR="00CE3038" w:rsidRDefault="00CE3038" w:rsidP="00A5640D">
      <w:pPr>
        <w:rPr>
          <w:sz w:val="20"/>
          <w:szCs w:val="20"/>
        </w:rPr>
      </w:pPr>
    </w:p>
    <w:p w:rsidR="00CE3038" w:rsidRDefault="00CE3038" w:rsidP="00A5640D">
      <w:pPr>
        <w:rPr>
          <w:sz w:val="20"/>
          <w:szCs w:val="20"/>
        </w:rPr>
      </w:pPr>
    </w:p>
    <w:p w:rsidR="00CE3038" w:rsidRDefault="00CE3038" w:rsidP="00A5640D">
      <w:pPr>
        <w:rPr>
          <w:sz w:val="20"/>
          <w:szCs w:val="20"/>
        </w:rPr>
      </w:pPr>
    </w:p>
    <w:p w:rsidR="00CE3038" w:rsidRDefault="00CE3038" w:rsidP="00A5640D">
      <w:pPr>
        <w:rPr>
          <w:sz w:val="20"/>
          <w:szCs w:val="20"/>
        </w:rPr>
      </w:pPr>
    </w:p>
    <w:p w:rsidR="00CE3038" w:rsidRDefault="00CE3038" w:rsidP="00A5640D">
      <w:pPr>
        <w:rPr>
          <w:sz w:val="20"/>
          <w:szCs w:val="20"/>
        </w:rPr>
      </w:pPr>
    </w:p>
    <w:p w:rsidR="00CE3038" w:rsidRDefault="00CE3038" w:rsidP="00A5640D">
      <w:pPr>
        <w:rPr>
          <w:sz w:val="20"/>
          <w:szCs w:val="20"/>
        </w:rPr>
      </w:pPr>
    </w:p>
    <w:p w:rsidR="00CE3038" w:rsidRDefault="00CE3038" w:rsidP="00A5640D">
      <w:pPr>
        <w:rPr>
          <w:sz w:val="20"/>
          <w:szCs w:val="20"/>
        </w:rPr>
      </w:pPr>
    </w:p>
    <w:p w:rsidR="00CE3038" w:rsidRDefault="00CE3038" w:rsidP="00A5640D">
      <w:pPr>
        <w:rPr>
          <w:sz w:val="20"/>
          <w:szCs w:val="20"/>
        </w:rPr>
      </w:pPr>
    </w:p>
    <w:p w:rsidR="00CE3038" w:rsidRDefault="00CE3038" w:rsidP="00A5640D">
      <w:pPr>
        <w:rPr>
          <w:sz w:val="20"/>
          <w:szCs w:val="20"/>
        </w:rPr>
      </w:pPr>
    </w:p>
    <w:p w:rsidR="00CE3038" w:rsidRDefault="00CE3038" w:rsidP="00A5640D">
      <w:pPr>
        <w:rPr>
          <w:sz w:val="20"/>
          <w:szCs w:val="20"/>
        </w:rPr>
      </w:pPr>
    </w:p>
    <w:p w:rsidR="00CE3038" w:rsidRDefault="00CE3038" w:rsidP="00A5640D">
      <w:pPr>
        <w:rPr>
          <w:sz w:val="20"/>
          <w:szCs w:val="20"/>
        </w:rPr>
      </w:pPr>
    </w:p>
    <w:p w:rsidR="00CE3038" w:rsidRDefault="00CE3038" w:rsidP="00A5640D">
      <w:pPr>
        <w:rPr>
          <w:sz w:val="20"/>
          <w:szCs w:val="20"/>
        </w:rPr>
      </w:pPr>
    </w:p>
    <w:p w:rsidR="00CE3038" w:rsidRDefault="00CE3038" w:rsidP="00A5640D">
      <w:pPr>
        <w:rPr>
          <w:sz w:val="20"/>
          <w:szCs w:val="20"/>
        </w:rPr>
      </w:pPr>
    </w:p>
    <w:p w:rsidR="00CE3038" w:rsidRDefault="00CE3038" w:rsidP="00A5640D">
      <w:pPr>
        <w:rPr>
          <w:sz w:val="20"/>
          <w:szCs w:val="20"/>
        </w:rPr>
      </w:pPr>
    </w:p>
    <w:p w:rsidR="00CE3038" w:rsidRDefault="00CE3038" w:rsidP="00A5640D">
      <w:pPr>
        <w:rPr>
          <w:sz w:val="20"/>
          <w:szCs w:val="20"/>
        </w:rPr>
      </w:pPr>
    </w:p>
    <w:p w:rsidR="00CE3038" w:rsidRDefault="00CE3038" w:rsidP="00A5640D">
      <w:pPr>
        <w:rPr>
          <w:sz w:val="20"/>
          <w:szCs w:val="20"/>
        </w:rPr>
      </w:pPr>
    </w:p>
    <w:p w:rsidR="00CE3038" w:rsidRDefault="00CE3038" w:rsidP="00A5640D">
      <w:pPr>
        <w:rPr>
          <w:sz w:val="20"/>
          <w:szCs w:val="20"/>
        </w:rPr>
      </w:pPr>
    </w:p>
    <w:p w:rsidR="00CE3038" w:rsidRDefault="00CE3038" w:rsidP="00A5640D">
      <w:pPr>
        <w:rPr>
          <w:sz w:val="20"/>
          <w:szCs w:val="20"/>
        </w:rPr>
      </w:pPr>
    </w:p>
    <w:p w:rsidR="00CE3038" w:rsidRDefault="00CE3038" w:rsidP="00A5640D">
      <w:pPr>
        <w:rPr>
          <w:sz w:val="20"/>
          <w:szCs w:val="20"/>
        </w:rPr>
      </w:pPr>
    </w:p>
    <w:p w:rsidR="00CE3038" w:rsidRDefault="00CE3038" w:rsidP="00A5640D">
      <w:pPr>
        <w:rPr>
          <w:sz w:val="20"/>
          <w:szCs w:val="20"/>
        </w:rPr>
      </w:pPr>
    </w:p>
    <w:p w:rsidR="00CE3038" w:rsidRDefault="00CE3038" w:rsidP="00A5640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24"/>
        <w:gridCol w:w="500"/>
        <w:gridCol w:w="110"/>
        <w:gridCol w:w="2386"/>
        <w:gridCol w:w="577"/>
        <w:gridCol w:w="957"/>
      </w:tblGrid>
      <w:tr w:rsidR="00CE3038" w:rsidRPr="00985F3A" w:rsidTr="00FC538A">
        <w:trPr>
          <w:trHeight w:val="349"/>
        </w:trPr>
        <w:tc>
          <w:tcPr>
            <w:tcW w:w="5588" w:type="dxa"/>
            <w:gridSpan w:val="7"/>
            <w:tcBorders>
              <w:top w:val="single" w:sz="4" w:space="0" w:color="auto"/>
              <w:left w:val="nil"/>
              <w:bottom w:val="single" w:sz="4" w:space="0" w:color="auto"/>
              <w:right w:val="nil"/>
            </w:tcBorders>
          </w:tcPr>
          <w:p w:rsidR="00CE3038" w:rsidRPr="00985F3A" w:rsidRDefault="00CE3038" w:rsidP="00FC538A">
            <w:pPr>
              <w:spacing w:after="0" w:line="360" w:lineRule="auto"/>
              <w:rPr>
                <w:sz w:val="20"/>
                <w:szCs w:val="20"/>
                <w:u w:val="dotted"/>
              </w:rPr>
            </w:pPr>
            <w:r w:rsidRPr="00985F3A">
              <w:rPr>
                <w:sz w:val="20"/>
                <w:szCs w:val="20"/>
              </w:rPr>
              <w:lastRenderedPageBreak/>
              <w:t>Table 3: Mean peaks and regions of significant negative correlation between TAS-20 total score and gray-matter volume (</w:t>
            </w:r>
            <w:r w:rsidRPr="00985F3A">
              <w:rPr>
                <w:i/>
                <w:sz w:val="20"/>
                <w:szCs w:val="20"/>
              </w:rPr>
              <w:t>p</w:t>
            </w:r>
            <w:r w:rsidRPr="00985F3A">
              <w:rPr>
                <w:sz w:val="20"/>
                <w:szCs w:val="20"/>
              </w:rPr>
              <w:t xml:space="preserve"> ≤ 0.005)</w:t>
            </w:r>
          </w:p>
        </w:tc>
      </w:tr>
      <w:tr w:rsidR="00CE3038" w:rsidRPr="00985F3A" w:rsidTr="00FC538A">
        <w:trPr>
          <w:trHeight w:val="349"/>
        </w:trPr>
        <w:tc>
          <w:tcPr>
            <w:tcW w:w="1668" w:type="dxa"/>
            <w:gridSpan w:val="4"/>
            <w:tcBorders>
              <w:top w:val="single" w:sz="4" w:space="0" w:color="auto"/>
              <w:left w:val="nil"/>
              <w:bottom w:val="nil"/>
              <w:right w:val="nil"/>
            </w:tcBorders>
          </w:tcPr>
          <w:p w:rsidR="00CE3038" w:rsidRPr="00985F3A" w:rsidRDefault="00CE3038" w:rsidP="00FC538A">
            <w:pPr>
              <w:spacing w:after="0" w:line="360" w:lineRule="auto"/>
              <w:rPr>
                <w:sz w:val="20"/>
                <w:szCs w:val="20"/>
              </w:rPr>
            </w:pPr>
            <w:r w:rsidRPr="00985F3A">
              <w:rPr>
                <w:sz w:val="20"/>
                <w:szCs w:val="20"/>
              </w:rPr>
              <w:t>MNI coordinates</w:t>
            </w:r>
          </w:p>
        </w:tc>
        <w:tc>
          <w:tcPr>
            <w:tcW w:w="2386" w:type="dxa"/>
            <w:tcBorders>
              <w:left w:val="nil"/>
              <w:bottom w:val="nil"/>
              <w:right w:val="nil"/>
            </w:tcBorders>
          </w:tcPr>
          <w:p w:rsidR="00CE3038" w:rsidRPr="00985F3A" w:rsidRDefault="00CE3038" w:rsidP="00FC538A">
            <w:pPr>
              <w:spacing w:after="0" w:line="360" w:lineRule="auto"/>
              <w:rPr>
                <w:sz w:val="20"/>
                <w:szCs w:val="20"/>
              </w:rPr>
            </w:pPr>
            <w:r w:rsidRPr="00985F3A">
              <w:rPr>
                <w:sz w:val="20"/>
                <w:szCs w:val="20"/>
              </w:rPr>
              <w:t>Labels</w:t>
            </w:r>
          </w:p>
          <w:p w:rsidR="00CE3038" w:rsidRPr="00985F3A" w:rsidRDefault="00CE3038" w:rsidP="00FC538A">
            <w:pPr>
              <w:spacing w:after="0" w:line="360" w:lineRule="auto"/>
              <w:rPr>
                <w:sz w:val="20"/>
                <w:szCs w:val="20"/>
              </w:rPr>
            </w:pPr>
          </w:p>
        </w:tc>
        <w:tc>
          <w:tcPr>
            <w:tcW w:w="577" w:type="dxa"/>
            <w:tcBorders>
              <w:left w:val="nil"/>
              <w:bottom w:val="nil"/>
              <w:right w:val="nil"/>
            </w:tcBorders>
          </w:tcPr>
          <w:p w:rsidR="00CE3038" w:rsidRPr="00985F3A" w:rsidRDefault="00CE3038" w:rsidP="00FC538A">
            <w:pPr>
              <w:spacing w:after="0" w:line="360" w:lineRule="auto"/>
              <w:rPr>
                <w:sz w:val="20"/>
                <w:szCs w:val="20"/>
              </w:rPr>
            </w:pPr>
            <w:r w:rsidRPr="00985F3A">
              <w:rPr>
                <w:sz w:val="20"/>
                <w:szCs w:val="20"/>
              </w:rPr>
              <w:t>K</w:t>
            </w:r>
          </w:p>
        </w:tc>
        <w:tc>
          <w:tcPr>
            <w:tcW w:w="957" w:type="dxa"/>
            <w:tcBorders>
              <w:left w:val="nil"/>
              <w:bottom w:val="nil"/>
              <w:right w:val="nil"/>
            </w:tcBorders>
          </w:tcPr>
          <w:p w:rsidR="00CE3038" w:rsidRPr="00985F3A" w:rsidRDefault="00CE3038" w:rsidP="00FC538A">
            <w:pPr>
              <w:spacing w:after="0" w:line="360" w:lineRule="auto"/>
              <w:rPr>
                <w:sz w:val="20"/>
                <w:szCs w:val="20"/>
              </w:rPr>
            </w:pPr>
            <w:r w:rsidRPr="00985F3A">
              <w:rPr>
                <w:sz w:val="20"/>
                <w:szCs w:val="20"/>
              </w:rPr>
              <w:t>Z (voxel label)</w:t>
            </w:r>
          </w:p>
        </w:tc>
      </w:tr>
      <w:tr w:rsidR="00CE3038" w:rsidRPr="00985F3A" w:rsidTr="00FC538A">
        <w:trPr>
          <w:trHeight w:val="100"/>
        </w:trPr>
        <w:tc>
          <w:tcPr>
            <w:tcW w:w="534" w:type="dxa"/>
            <w:tcBorders>
              <w:top w:val="nil"/>
              <w:left w:val="nil"/>
              <w:bottom w:val="single" w:sz="4" w:space="0" w:color="auto"/>
              <w:right w:val="nil"/>
            </w:tcBorders>
          </w:tcPr>
          <w:p w:rsidR="00CE3038" w:rsidRPr="00985F3A" w:rsidRDefault="00CE3038" w:rsidP="00FC538A">
            <w:pPr>
              <w:spacing w:after="0" w:line="360" w:lineRule="auto"/>
              <w:rPr>
                <w:sz w:val="20"/>
                <w:szCs w:val="20"/>
              </w:rPr>
            </w:pPr>
            <w:r w:rsidRPr="00985F3A">
              <w:rPr>
                <w:sz w:val="20"/>
                <w:szCs w:val="20"/>
              </w:rPr>
              <w:t>x</w:t>
            </w:r>
          </w:p>
        </w:tc>
        <w:tc>
          <w:tcPr>
            <w:tcW w:w="524" w:type="dxa"/>
            <w:tcBorders>
              <w:top w:val="nil"/>
              <w:left w:val="nil"/>
              <w:bottom w:val="single" w:sz="4" w:space="0" w:color="auto"/>
              <w:right w:val="nil"/>
            </w:tcBorders>
          </w:tcPr>
          <w:p w:rsidR="00CE3038" w:rsidRPr="00985F3A" w:rsidRDefault="00CE3038" w:rsidP="00FC538A">
            <w:pPr>
              <w:spacing w:after="0" w:line="360" w:lineRule="auto"/>
              <w:rPr>
                <w:sz w:val="20"/>
                <w:szCs w:val="20"/>
              </w:rPr>
            </w:pPr>
            <w:r w:rsidRPr="00985F3A">
              <w:rPr>
                <w:sz w:val="20"/>
                <w:szCs w:val="20"/>
              </w:rPr>
              <w:t>y</w:t>
            </w:r>
          </w:p>
        </w:tc>
        <w:tc>
          <w:tcPr>
            <w:tcW w:w="610" w:type="dxa"/>
            <w:gridSpan w:val="2"/>
            <w:tcBorders>
              <w:top w:val="nil"/>
              <w:left w:val="nil"/>
              <w:bottom w:val="single" w:sz="4" w:space="0" w:color="auto"/>
              <w:right w:val="nil"/>
            </w:tcBorders>
          </w:tcPr>
          <w:p w:rsidR="00CE3038" w:rsidRPr="00985F3A" w:rsidRDefault="00CE3038" w:rsidP="00FC538A">
            <w:pPr>
              <w:spacing w:after="0" w:line="360" w:lineRule="auto"/>
              <w:rPr>
                <w:sz w:val="20"/>
                <w:szCs w:val="20"/>
              </w:rPr>
            </w:pPr>
            <w:r w:rsidRPr="00985F3A">
              <w:rPr>
                <w:sz w:val="20"/>
                <w:szCs w:val="20"/>
              </w:rPr>
              <w:t>z</w:t>
            </w:r>
          </w:p>
        </w:tc>
        <w:tc>
          <w:tcPr>
            <w:tcW w:w="2386" w:type="dxa"/>
            <w:tcBorders>
              <w:top w:val="nil"/>
              <w:left w:val="nil"/>
              <w:bottom w:val="single" w:sz="4" w:space="0" w:color="auto"/>
              <w:right w:val="nil"/>
            </w:tcBorders>
          </w:tcPr>
          <w:p w:rsidR="00CE3038" w:rsidRPr="00985F3A" w:rsidRDefault="00CE3038" w:rsidP="00FC538A">
            <w:pPr>
              <w:spacing w:after="0" w:line="360" w:lineRule="auto"/>
              <w:rPr>
                <w:sz w:val="20"/>
                <w:szCs w:val="20"/>
              </w:rPr>
            </w:pPr>
          </w:p>
        </w:tc>
        <w:tc>
          <w:tcPr>
            <w:tcW w:w="577" w:type="dxa"/>
            <w:tcBorders>
              <w:top w:val="nil"/>
              <w:left w:val="nil"/>
              <w:bottom w:val="single" w:sz="4" w:space="0" w:color="auto"/>
              <w:right w:val="nil"/>
            </w:tcBorders>
          </w:tcPr>
          <w:p w:rsidR="00CE3038" w:rsidRPr="00985F3A" w:rsidRDefault="00CE3038" w:rsidP="00FC538A">
            <w:pPr>
              <w:spacing w:after="0" w:line="360" w:lineRule="auto"/>
              <w:rPr>
                <w:sz w:val="20"/>
                <w:szCs w:val="20"/>
              </w:rPr>
            </w:pPr>
          </w:p>
        </w:tc>
        <w:tc>
          <w:tcPr>
            <w:tcW w:w="957" w:type="dxa"/>
            <w:tcBorders>
              <w:top w:val="nil"/>
              <w:left w:val="nil"/>
              <w:bottom w:val="single" w:sz="4" w:space="0" w:color="auto"/>
              <w:right w:val="nil"/>
            </w:tcBorders>
          </w:tcPr>
          <w:p w:rsidR="00CE3038" w:rsidRPr="00985F3A" w:rsidRDefault="00CE3038" w:rsidP="00FC538A">
            <w:pPr>
              <w:spacing w:after="0" w:line="360" w:lineRule="auto"/>
              <w:rPr>
                <w:sz w:val="20"/>
                <w:szCs w:val="20"/>
              </w:rPr>
            </w:pPr>
          </w:p>
        </w:tc>
      </w:tr>
      <w:tr w:rsidR="00CE3038" w:rsidRPr="00985F3A" w:rsidTr="00FC538A">
        <w:trPr>
          <w:trHeight w:val="205"/>
        </w:trPr>
        <w:tc>
          <w:tcPr>
            <w:tcW w:w="534" w:type="dxa"/>
            <w:tcBorders>
              <w:left w:val="nil"/>
              <w:bottom w:val="nil"/>
              <w:right w:val="nil"/>
            </w:tcBorders>
          </w:tcPr>
          <w:p w:rsidR="00CE3038" w:rsidRPr="00985F3A" w:rsidRDefault="00CE3038" w:rsidP="00FC538A">
            <w:pPr>
              <w:spacing w:after="0" w:line="360" w:lineRule="auto"/>
              <w:rPr>
                <w:sz w:val="20"/>
                <w:szCs w:val="20"/>
              </w:rPr>
            </w:pPr>
            <w:r w:rsidRPr="00985F3A">
              <w:rPr>
                <w:sz w:val="20"/>
                <w:szCs w:val="20"/>
              </w:rPr>
              <w:t>-33</w:t>
            </w:r>
          </w:p>
        </w:tc>
        <w:tc>
          <w:tcPr>
            <w:tcW w:w="524" w:type="dxa"/>
            <w:tcBorders>
              <w:left w:val="nil"/>
              <w:bottom w:val="nil"/>
              <w:right w:val="nil"/>
            </w:tcBorders>
          </w:tcPr>
          <w:p w:rsidR="00CE3038" w:rsidRPr="00985F3A" w:rsidRDefault="00CE3038" w:rsidP="00FC538A">
            <w:pPr>
              <w:spacing w:after="0" w:line="360" w:lineRule="auto"/>
              <w:rPr>
                <w:sz w:val="20"/>
                <w:szCs w:val="20"/>
              </w:rPr>
            </w:pPr>
            <w:r w:rsidRPr="00985F3A">
              <w:rPr>
                <w:sz w:val="20"/>
                <w:szCs w:val="20"/>
              </w:rPr>
              <w:t>15</w:t>
            </w:r>
          </w:p>
        </w:tc>
        <w:tc>
          <w:tcPr>
            <w:tcW w:w="610" w:type="dxa"/>
            <w:gridSpan w:val="2"/>
            <w:tcBorders>
              <w:left w:val="nil"/>
              <w:bottom w:val="nil"/>
              <w:right w:val="nil"/>
            </w:tcBorders>
          </w:tcPr>
          <w:p w:rsidR="00CE3038" w:rsidRPr="00985F3A" w:rsidRDefault="00CE3038" w:rsidP="00FC538A">
            <w:pPr>
              <w:spacing w:after="0" w:line="360" w:lineRule="auto"/>
              <w:rPr>
                <w:sz w:val="20"/>
                <w:szCs w:val="20"/>
              </w:rPr>
            </w:pPr>
            <w:r w:rsidRPr="00985F3A">
              <w:rPr>
                <w:sz w:val="20"/>
                <w:szCs w:val="20"/>
              </w:rPr>
              <w:t>30</w:t>
            </w:r>
          </w:p>
        </w:tc>
        <w:tc>
          <w:tcPr>
            <w:tcW w:w="2386" w:type="dxa"/>
            <w:tcBorders>
              <w:left w:val="nil"/>
              <w:bottom w:val="nil"/>
              <w:right w:val="nil"/>
            </w:tcBorders>
          </w:tcPr>
          <w:p w:rsidR="00CE3038" w:rsidRPr="00985F3A" w:rsidRDefault="00CE3038" w:rsidP="00FC538A">
            <w:pPr>
              <w:spacing w:after="0" w:line="360" w:lineRule="auto"/>
              <w:rPr>
                <w:sz w:val="20"/>
                <w:szCs w:val="20"/>
              </w:rPr>
            </w:pPr>
            <w:proofErr w:type="spellStart"/>
            <w:r w:rsidRPr="00985F3A">
              <w:rPr>
                <w:sz w:val="20"/>
                <w:szCs w:val="20"/>
              </w:rPr>
              <w:t>Frontal_Inf_Oper_L</w:t>
            </w:r>
            <w:proofErr w:type="spellEnd"/>
          </w:p>
        </w:tc>
        <w:tc>
          <w:tcPr>
            <w:tcW w:w="577" w:type="dxa"/>
            <w:tcBorders>
              <w:left w:val="nil"/>
              <w:bottom w:val="nil"/>
              <w:right w:val="nil"/>
            </w:tcBorders>
          </w:tcPr>
          <w:p w:rsidR="00CE3038" w:rsidRPr="00985F3A" w:rsidRDefault="00CE3038" w:rsidP="00FC538A">
            <w:pPr>
              <w:spacing w:after="0" w:line="360" w:lineRule="auto"/>
              <w:rPr>
                <w:sz w:val="20"/>
                <w:szCs w:val="20"/>
              </w:rPr>
            </w:pPr>
            <w:r>
              <w:rPr>
                <w:sz w:val="20"/>
                <w:szCs w:val="20"/>
              </w:rPr>
              <w:t>203</w:t>
            </w:r>
          </w:p>
        </w:tc>
        <w:tc>
          <w:tcPr>
            <w:tcW w:w="957" w:type="dxa"/>
            <w:tcBorders>
              <w:left w:val="nil"/>
              <w:bottom w:val="nil"/>
              <w:right w:val="nil"/>
            </w:tcBorders>
          </w:tcPr>
          <w:p w:rsidR="00CE3038" w:rsidRPr="00985F3A" w:rsidRDefault="00CE3038" w:rsidP="00FC538A">
            <w:pPr>
              <w:spacing w:after="0" w:line="360" w:lineRule="auto"/>
              <w:rPr>
                <w:sz w:val="20"/>
                <w:szCs w:val="20"/>
              </w:rPr>
            </w:pPr>
            <w:r w:rsidRPr="00985F3A">
              <w:rPr>
                <w:sz w:val="20"/>
                <w:szCs w:val="20"/>
              </w:rPr>
              <w:t>3.83</w:t>
            </w:r>
          </w:p>
        </w:tc>
      </w:tr>
      <w:tr w:rsidR="00CE3038" w:rsidRPr="00985F3A" w:rsidTr="00FC538A">
        <w:trPr>
          <w:trHeight w:val="196"/>
        </w:trPr>
        <w:tc>
          <w:tcPr>
            <w:tcW w:w="534" w:type="dxa"/>
            <w:tcBorders>
              <w:top w:val="nil"/>
              <w:left w:val="nil"/>
              <w:bottom w:val="nil"/>
              <w:right w:val="nil"/>
            </w:tcBorders>
          </w:tcPr>
          <w:p w:rsidR="00CE3038" w:rsidRPr="00985F3A" w:rsidRDefault="00CE3038" w:rsidP="00FC538A">
            <w:pPr>
              <w:spacing w:after="0" w:line="360" w:lineRule="auto"/>
              <w:rPr>
                <w:sz w:val="20"/>
                <w:szCs w:val="20"/>
              </w:rPr>
            </w:pPr>
          </w:p>
        </w:tc>
        <w:tc>
          <w:tcPr>
            <w:tcW w:w="524" w:type="dxa"/>
            <w:tcBorders>
              <w:top w:val="nil"/>
              <w:left w:val="nil"/>
              <w:bottom w:val="nil"/>
              <w:right w:val="nil"/>
            </w:tcBorders>
          </w:tcPr>
          <w:p w:rsidR="00CE3038" w:rsidRPr="00985F3A" w:rsidRDefault="00CE3038" w:rsidP="00FC538A">
            <w:pPr>
              <w:spacing w:after="0" w:line="360" w:lineRule="auto"/>
              <w:rPr>
                <w:sz w:val="20"/>
                <w:szCs w:val="20"/>
              </w:rPr>
            </w:pPr>
          </w:p>
        </w:tc>
        <w:tc>
          <w:tcPr>
            <w:tcW w:w="610" w:type="dxa"/>
            <w:gridSpan w:val="2"/>
            <w:tcBorders>
              <w:top w:val="nil"/>
              <w:left w:val="nil"/>
              <w:bottom w:val="nil"/>
              <w:right w:val="nil"/>
            </w:tcBorders>
          </w:tcPr>
          <w:p w:rsidR="00CE3038" w:rsidRPr="00985F3A" w:rsidRDefault="00CE3038" w:rsidP="00FC538A">
            <w:pPr>
              <w:spacing w:after="0" w:line="360" w:lineRule="auto"/>
              <w:rPr>
                <w:sz w:val="20"/>
                <w:szCs w:val="20"/>
              </w:rPr>
            </w:pPr>
          </w:p>
        </w:tc>
        <w:tc>
          <w:tcPr>
            <w:tcW w:w="2386" w:type="dxa"/>
            <w:tcBorders>
              <w:top w:val="nil"/>
              <w:left w:val="nil"/>
              <w:bottom w:val="nil"/>
              <w:right w:val="nil"/>
            </w:tcBorders>
          </w:tcPr>
          <w:p w:rsidR="00CE3038" w:rsidRPr="00985F3A" w:rsidRDefault="00CE3038" w:rsidP="00FC538A">
            <w:pPr>
              <w:spacing w:after="0" w:line="360" w:lineRule="auto"/>
              <w:rPr>
                <w:sz w:val="20"/>
                <w:szCs w:val="20"/>
              </w:rPr>
            </w:pPr>
            <w:proofErr w:type="spellStart"/>
            <w:r w:rsidRPr="00985F3A">
              <w:rPr>
                <w:sz w:val="20"/>
                <w:szCs w:val="20"/>
              </w:rPr>
              <w:t>Frontal_Inf_Tri_L</w:t>
            </w:r>
            <w:proofErr w:type="spellEnd"/>
          </w:p>
        </w:tc>
        <w:tc>
          <w:tcPr>
            <w:tcW w:w="577" w:type="dxa"/>
            <w:tcBorders>
              <w:top w:val="nil"/>
              <w:left w:val="nil"/>
              <w:bottom w:val="nil"/>
              <w:right w:val="nil"/>
            </w:tcBorders>
          </w:tcPr>
          <w:p w:rsidR="00CE3038" w:rsidRPr="00985F3A" w:rsidRDefault="00CE3038" w:rsidP="00FC538A">
            <w:pPr>
              <w:spacing w:after="0" w:line="360" w:lineRule="auto"/>
              <w:rPr>
                <w:sz w:val="20"/>
                <w:szCs w:val="20"/>
              </w:rPr>
            </w:pPr>
          </w:p>
        </w:tc>
        <w:tc>
          <w:tcPr>
            <w:tcW w:w="957" w:type="dxa"/>
            <w:tcBorders>
              <w:top w:val="nil"/>
              <w:left w:val="nil"/>
              <w:bottom w:val="nil"/>
              <w:right w:val="nil"/>
            </w:tcBorders>
          </w:tcPr>
          <w:p w:rsidR="00CE3038" w:rsidRPr="00985F3A" w:rsidRDefault="00CE3038" w:rsidP="00FC538A">
            <w:pPr>
              <w:spacing w:after="0" w:line="360" w:lineRule="auto"/>
              <w:rPr>
                <w:sz w:val="20"/>
                <w:szCs w:val="20"/>
              </w:rPr>
            </w:pPr>
            <w:r w:rsidRPr="00985F3A">
              <w:rPr>
                <w:sz w:val="20"/>
                <w:szCs w:val="20"/>
              </w:rPr>
              <w:t>3.68</w:t>
            </w:r>
          </w:p>
        </w:tc>
      </w:tr>
      <w:tr w:rsidR="00CE3038" w:rsidRPr="00985F3A" w:rsidTr="00FC538A">
        <w:trPr>
          <w:trHeight w:val="411"/>
        </w:trPr>
        <w:tc>
          <w:tcPr>
            <w:tcW w:w="534" w:type="dxa"/>
            <w:tcBorders>
              <w:top w:val="nil"/>
              <w:left w:val="nil"/>
              <w:bottom w:val="nil"/>
              <w:right w:val="nil"/>
            </w:tcBorders>
          </w:tcPr>
          <w:p w:rsidR="00CE3038" w:rsidRPr="00985F3A" w:rsidRDefault="00CE3038" w:rsidP="00FC538A">
            <w:pPr>
              <w:spacing w:after="0" w:line="360" w:lineRule="auto"/>
              <w:rPr>
                <w:sz w:val="20"/>
                <w:szCs w:val="20"/>
              </w:rPr>
            </w:pPr>
          </w:p>
        </w:tc>
        <w:tc>
          <w:tcPr>
            <w:tcW w:w="524" w:type="dxa"/>
            <w:tcBorders>
              <w:top w:val="nil"/>
              <w:left w:val="nil"/>
              <w:bottom w:val="nil"/>
              <w:right w:val="nil"/>
            </w:tcBorders>
          </w:tcPr>
          <w:p w:rsidR="00CE3038" w:rsidRPr="00985F3A" w:rsidRDefault="00CE3038" w:rsidP="00FC538A">
            <w:pPr>
              <w:spacing w:after="0" w:line="360" w:lineRule="auto"/>
              <w:rPr>
                <w:sz w:val="20"/>
                <w:szCs w:val="20"/>
              </w:rPr>
            </w:pPr>
          </w:p>
        </w:tc>
        <w:tc>
          <w:tcPr>
            <w:tcW w:w="610" w:type="dxa"/>
            <w:gridSpan w:val="2"/>
            <w:tcBorders>
              <w:top w:val="nil"/>
              <w:left w:val="nil"/>
              <w:bottom w:val="nil"/>
              <w:right w:val="nil"/>
            </w:tcBorders>
          </w:tcPr>
          <w:p w:rsidR="00CE3038" w:rsidRPr="00985F3A" w:rsidRDefault="00CE3038" w:rsidP="00FC538A">
            <w:pPr>
              <w:spacing w:after="0" w:line="360" w:lineRule="auto"/>
              <w:rPr>
                <w:sz w:val="20"/>
                <w:szCs w:val="20"/>
              </w:rPr>
            </w:pPr>
          </w:p>
        </w:tc>
        <w:tc>
          <w:tcPr>
            <w:tcW w:w="2386" w:type="dxa"/>
            <w:tcBorders>
              <w:top w:val="nil"/>
              <w:left w:val="nil"/>
              <w:bottom w:val="nil"/>
              <w:right w:val="nil"/>
            </w:tcBorders>
          </w:tcPr>
          <w:p w:rsidR="00CE3038" w:rsidRPr="00985F3A" w:rsidRDefault="00CE3038" w:rsidP="00FC538A">
            <w:pPr>
              <w:spacing w:after="0" w:line="360" w:lineRule="auto"/>
              <w:rPr>
                <w:sz w:val="20"/>
                <w:szCs w:val="20"/>
              </w:rPr>
            </w:pPr>
            <w:proofErr w:type="spellStart"/>
            <w:r w:rsidRPr="00985F3A">
              <w:rPr>
                <w:sz w:val="20"/>
                <w:szCs w:val="20"/>
              </w:rPr>
              <w:t>Frontal_Mid_L</w:t>
            </w:r>
            <w:proofErr w:type="spellEnd"/>
          </w:p>
          <w:p w:rsidR="00CE3038" w:rsidRPr="00985F3A" w:rsidRDefault="00CE3038" w:rsidP="00FC538A">
            <w:pPr>
              <w:spacing w:after="0" w:line="360" w:lineRule="auto"/>
              <w:rPr>
                <w:sz w:val="20"/>
                <w:szCs w:val="20"/>
              </w:rPr>
            </w:pPr>
          </w:p>
        </w:tc>
        <w:tc>
          <w:tcPr>
            <w:tcW w:w="577" w:type="dxa"/>
            <w:tcBorders>
              <w:top w:val="nil"/>
              <w:left w:val="nil"/>
              <w:bottom w:val="nil"/>
              <w:right w:val="nil"/>
            </w:tcBorders>
          </w:tcPr>
          <w:p w:rsidR="00CE3038" w:rsidRPr="00985F3A" w:rsidRDefault="00CE3038" w:rsidP="00FC538A">
            <w:pPr>
              <w:spacing w:after="0" w:line="360" w:lineRule="auto"/>
              <w:rPr>
                <w:sz w:val="20"/>
                <w:szCs w:val="20"/>
              </w:rPr>
            </w:pPr>
          </w:p>
        </w:tc>
        <w:tc>
          <w:tcPr>
            <w:tcW w:w="957" w:type="dxa"/>
            <w:tcBorders>
              <w:top w:val="nil"/>
              <w:left w:val="nil"/>
              <w:bottom w:val="nil"/>
              <w:right w:val="nil"/>
            </w:tcBorders>
          </w:tcPr>
          <w:p w:rsidR="00CE3038" w:rsidRPr="00985F3A" w:rsidRDefault="00CE3038" w:rsidP="00FC538A">
            <w:pPr>
              <w:spacing w:after="0" w:line="360" w:lineRule="auto"/>
              <w:rPr>
                <w:sz w:val="20"/>
                <w:szCs w:val="20"/>
              </w:rPr>
            </w:pPr>
          </w:p>
        </w:tc>
      </w:tr>
      <w:tr w:rsidR="00CE3038" w:rsidRPr="00985F3A" w:rsidTr="00FC538A">
        <w:trPr>
          <w:trHeight w:val="205"/>
        </w:trPr>
        <w:tc>
          <w:tcPr>
            <w:tcW w:w="534" w:type="dxa"/>
            <w:tcBorders>
              <w:top w:val="nil"/>
              <w:left w:val="nil"/>
              <w:bottom w:val="nil"/>
              <w:right w:val="nil"/>
            </w:tcBorders>
          </w:tcPr>
          <w:p w:rsidR="00CE3038" w:rsidRPr="00985F3A" w:rsidRDefault="00CE3038" w:rsidP="00FC538A">
            <w:pPr>
              <w:spacing w:after="0" w:line="360" w:lineRule="auto"/>
              <w:rPr>
                <w:sz w:val="20"/>
                <w:szCs w:val="20"/>
              </w:rPr>
            </w:pPr>
            <w:r w:rsidRPr="00985F3A">
              <w:rPr>
                <w:sz w:val="20"/>
                <w:szCs w:val="20"/>
              </w:rPr>
              <w:t>6</w:t>
            </w:r>
          </w:p>
        </w:tc>
        <w:tc>
          <w:tcPr>
            <w:tcW w:w="524" w:type="dxa"/>
            <w:tcBorders>
              <w:top w:val="nil"/>
              <w:left w:val="nil"/>
              <w:bottom w:val="nil"/>
              <w:right w:val="nil"/>
            </w:tcBorders>
          </w:tcPr>
          <w:p w:rsidR="00CE3038" w:rsidRPr="00985F3A" w:rsidRDefault="00CE3038" w:rsidP="00FC538A">
            <w:pPr>
              <w:spacing w:after="0" w:line="360" w:lineRule="auto"/>
              <w:rPr>
                <w:sz w:val="20"/>
                <w:szCs w:val="20"/>
              </w:rPr>
            </w:pPr>
            <w:r w:rsidRPr="00985F3A">
              <w:rPr>
                <w:sz w:val="20"/>
                <w:szCs w:val="20"/>
              </w:rPr>
              <w:t>29</w:t>
            </w:r>
          </w:p>
        </w:tc>
        <w:tc>
          <w:tcPr>
            <w:tcW w:w="610" w:type="dxa"/>
            <w:gridSpan w:val="2"/>
            <w:tcBorders>
              <w:top w:val="nil"/>
              <w:left w:val="nil"/>
              <w:bottom w:val="nil"/>
              <w:right w:val="nil"/>
            </w:tcBorders>
          </w:tcPr>
          <w:p w:rsidR="00CE3038" w:rsidRPr="00985F3A" w:rsidRDefault="00CE3038" w:rsidP="00FC538A">
            <w:pPr>
              <w:spacing w:after="0" w:line="360" w:lineRule="auto"/>
              <w:rPr>
                <w:sz w:val="20"/>
                <w:szCs w:val="20"/>
              </w:rPr>
            </w:pPr>
            <w:r w:rsidRPr="00985F3A">
              <w:rPr>
                <w:sz w:val="20"/>
                <w:szCs w:val="20"/>
              </w:rPr>
              <w:t>19</w:t>
            </w:r>
          </w:p>
        </w:tc>
        <w:tc>
          <w:tcPr>
            <w:tcW w:w="2386" w:type="dxa"/>
            <w:tcBorders>
              <w:top w:val="nil"/>
              <w:left w:val="nil"/>
              <w:bottom w:val="nil"/>
              <w:right w:val="nil"/>
            </w:tcBorders>
          </w:tcPr>
          <w:p w:rsidR="00CE3038" w:rsidRPr="00985F3A" w:rsidRDefault="00CE3038" w:rsidP="00FC538A">
            <w:pPr>
              <w:spacing w:after="0" w:line="360" w:lineRule="auto"/>
              <w:rPr>
                <w:sz w:val="20"/>
                <w:szCs w:val="20"/>
              </w:rPr>
            </w:pPr>
            <w:proofErr w:type="spellStart"/>
            <w:r w:rsidRPr="00985F3A">
              <w:rPr>
                <w:sz w:val="20"/>
                <w:szCs w:val="20"/>
              </w:rPr>
              <w:t>Cingulum_Ant_R</w:t>
            </w:r>
            <w:proofErr w:type="spellEnd"/>
          </w:p>
          <w:p w:rsidR="00CE3038" w:rsidRPr="00985F3A" w:rsidRDefault="00CE3038" w:rsidP="00FC538A">
            <w:pPr>
              <w:spacing w:after="0" w:line="360" w:lineRule="auto"/>
              <w:rPr>
                <w:sz w:val="20"/>
                <w:szCs w:val="20"/>
              </w:rPr>
            </w:pPr>
          </w:p>
        </w:tc>
        <w:tc>
          <w:tcPr>
            <w:tcW w:w="577" w:type="dxa"/>
            <w:tcBorders>
              <w:top w:val="nil"/>
              <w:left w:val="nil"/>
              <w:bottom w:val="nil"/>
              <w:right w:val="nil"/>
            </w:tcBorders>
          </w:tcPr>
          <w:p w:rsidR="00CE3038" w:rsidRPr="00985F3A" w:rsidRDefault="00CE3038" w:rsidP="00FC538A">
            <w:pPr>
              <w:spacing w:after="0" w:line="360" w:lineRule="auto"/>
              <w:rPr>
                <w:sz w:val="20"/>
                <w:szCs w:val="20"/>
              </w:rPr>
            </w:pPr>
            <w:r>
              <w:rPr>
                <w:sz w:val="20"/>
                <w:szCs w:val="20"/>
              </w:rPr>
              <w:t>435</w:t>
            </w:r>
          </w:p>
        </w:tc>
        <w:tc>
          <w:tcPr>
            <w:tcW w:w="957" w:type="dxa"/>
            <w:tcBorders>
              <w:top w:val="nil"/>
              <w:left w:val="nil"/>
              <w:bottom w:val="nil"/>
              <w:right w:val="nil"/>
            </w:tcBorders>
          </w:tcPr>
          <w:p w:rsidR="00CE3038" w:rsidRPr="00985F3A" w:rsidRDefault="00CE3038" w:rsidP="00FC538A">
            <w:pPr>
              <w:spacing w:after="0" w:line="360" w:lineRule="auto"/>
              <w:rPr>
                <w:sz w:val="20"/>
                <w:szCs w:val="20"/>
              </w:rPr>
            </w:pPr>
            <w:r w:rsidRPr="00985F3A">
              <w:rPr>
                <w:sz w:val="20"/>
                <w:szCs w:val="20"/>
              </w:rPr>
              <w:t>3.68</w:t>
            </w:r>
          </w:p>
        </w:tc>
      </w:tr>
      <w:tr w:rsidR="00CE3038" w:rsidRPr="00985F3A" w:rsidTr="00FC538A">
        <w:trPr>
          <w:trHeight w:val="205"/>
        </w:trPr>
        <w:tc>
          <w:tcPr>
            <w:tcW w:w="534" w:type="dxa"/>
            <w:tcBorders>
              <w:top w:val="nil"/>
              <w:left w:val="nil"/>
              <w:bottom w:val="nil"/>
              <w:right w:val="nil"/>
            </w:tcBorders>
          </w:tcPr>
          <w:p w:rsidR="00CE3038" w:rsidRPr="00985F3A" w:rsidRDefault="00CE3038" w:rsidP="00FC538A">
            <w:pPr>
              <w:spacing w:after="0" w:line="360" w:lineRule="auto"/>
              <w:rPr>
                <w:sz w:val="20"/>
                <w:szCs w:val="20"/>
              </w:rPr>
            </w:pPr>
            <w:r w:rsidRPr="00985F3A">
              <w:rPr>
                <w:sz w:val="20"/>
                <w:szCs w:val="20"/>
              </w:rPr>
              <w:t>-36</w:t>
            </w:r>
          </w:p>
        </w:tc>
        <w:tc>
          <w:tcPr>
            <w:tcW w:w="524" w:type="dxa"/>
            <w:tcBorders>
              <w:top w:val="nil"/>
              <w:left w:val="nil"/>
              <w:bottom w:val="nil"/>
              <w:right w:val="nil"/>
            </w:tcBorders>
          </w:tcPr>
          <w:p w:rsidR="00CE3038" w:rsidRPr="00985F3A" w:rsidRDefault="00CE3038" w:rsidP="00FC538A">
            <w:pPr>
              <w:spacing w:after="0" w:line="360" w:lineRule="auto"/>
              <w:rPr>
                <w:sz w:val="20"/>
                <w:szCs w:val="20"/>
              </w:rPr>
            </w:pPr>
            <w:r w:rsidRPr="00985F3A">
              <w:rPr>
                <w:sz w:val="20"/>
                <w:szCs w:val="20"/>
              </w:rPr>
              <w:t>45</w:t>
            </w:r>
          </w:p>
        </w:tc>
        <w:tc>
          <w:tcPr>
            <w:tcW w:w="610" w:type="dxa"/>
            <w:gridSpan w:val="2"/>
            <w:tcBorders>
              <w:top w:val="nil"/>
              <w:left w:val="nil"/>
              <w:bottom w:val="nil"/>
              <w:right w:val="nil"/>
            </w:tcBorders>
          </w:tcPr>
          <w:p w:rsidR="00CE3038" w:rsidRPr="00985F3A" w:rsidRDefault="00CE3038" w:rsidP="00FC538A">
            <w:pPr>
              <w:spacing w:after="0" w:line="360" w:lineRule="auto"/>
              <w:rPr>
                <w:sz w:val="20"/>
                <w:szCs w:val="20"/>
              </w:rPr>
            </w:pPr>
            <w:r w:rsidRPr="00985F3A">
              <w:rPr>
                <w:sz w:val="20"/>
                <w:szCs w:val="20"/>
              </w:rPr>
              <w:t>4</w:t>
            </w:r>
          </w:p>
        </w:tc>
        <w:tc>
          <w:tcPr>
            <w:tcW w:w="2386" w:type="dxa"/>
            <w:tcBorders>
              <w:top w:val="nil"/>
              <w:left w:val="nil"/>
              <w:bottom w:val="nil"/>
              <w:right w:val="nil"/>
            </w:tcBorders>
          </w:tcPr>
          <w:p w:rsidR="00CE3038" w:rsidRPr="00985F3A" w:rsidRDefault="00CE3038" w:rsidP="00FC538A">
            <w:pPr>
              <w:spacing w:after="0" w:line="360" w:lineRule="auto"/>
              <w:rPr>
                <w:sz w:val="20"/>
                <w:szCs w:val="20"/>
              </w:rPr>
            </w:pPr>
            <w:proofErr w:type="spellStart"/>
            <w:r w:rsidRPr="00985F3A">
              <w:rPr>
                <w:sz w:val="20"/>
                <w:szCs w:val="20"/>
              </w:rPr>
              <w:t>Frontal_Mid_L</w:t>
            </w:r>
            <w:proofErr w:type="spellEnd"/>
          </w:p>
        </w:tc>
        <w:tc>
          <w:tcPr>
            <w:tcW w:w="577" w:type="dxa"/>
            <w:tcBorders>
              <w:top w:val="nil"/>
              <w:left w:val="nil"/>
              <w:bottom w:val="nil"/>
              <w:right w:val="nil"/>
            </w:tcBorders>
          </w:tcPr>
          <w:p w:rsidR="00CE3038" w:rsidRPr="00985F3A" w:rsidRDefault="00CE3038" w:rsidP="00FC538A">
            <w:pPr>
              <w:spacing w:after="0" w:line="360" w:lineRule="auto"/>
              <w:rPr>
                <w:sz w:val="20"/>
                <w:szCs w:val="20"/>
              </w:rPr>
            </w:pPr>
            <w:r>
              <w:rPr>
                <w:sz w:val="20"/>
                <w:szCs w:val="20"/>
              </w:rPr>
              <w:t>232</w:t>
            </w:r>
          </w:p>
        </w:tc>
        <w:tc>
          <w:tcPr>
            <w:tcW w:w="957" w:type="dxa"/>
            <w:tcBorders>
              <w:top w:val="nil"/>
              <w:left w:val="nil"/>
              <w:bottom w:val="nil"/>
              <w:right w:val="nil"/>
            </w:tcBorders>
          </w:tcPr>
          <w:p w:rsidR="00CE3038" w:rsidRPr="00985F3A" w:rsidRDefault="00CE3038" w:rsidP="00FC538A">
            <w:pPr>
              <w:spacing w:after="0" w:line="360" w:lineRule="auto"/>
              <w:rPr>
                <w:sz w:val="20"/>
                <w:szCs w:val="20"/>
              </w:rPr>
            </w:pPr>
            <w:r w:rsidRPr="00985F3A">
              <w:rPr>
                <w:sz w:val="20"/>
                <w:szCs w:val="20"/>
              </w:rPr>
              <w:t>3.60</w:t>
            </w:r>
          </w:p>
        </w:tc>
      </w:tr>
      <w:tr w:rsidR="00CE3038" w:rsidRPr="00985F3A" w:rsidTr="00FC538A">
        <w:trPr>
          <w:trHeight w:val="205"/>
        </w:trPr>
        <w:tc>
          <w:tcPr>
            <w:tcW w:w="534" w:type="dxa"/>
            <w:tcBorders>
              <w:top w:val="nil"/>
              <w:left w:val="nil"/>
              <w:bottom w:val="nil"/>
              <w:right w:val="nil"/>
            </w:tcBorders>
          </w:tcPr>
          <w:p w:rsidR="00CE3038" w:rsidRPr="00985F3A" w:rsidRDefault="00CE3038" w:rsidP="00FC538A">
            <w:pPr>
              <w:spacing w:after="0" w:line="360" w:lineRule="auto"/>
              <w:rPr>
                <w:sz w:val="20"/>
                <w:szCs w:val="20"/>
              </w:rPr>
            </w:pPr>
          </w:p>
        </w:tc>
        <w:tc>
          <w:tcPr>
            <w:tcW w:w="524" w:type="dxa"/>
            <w:tcBorders>
              <w:top w:val="nil"/>
              <w:left w:val="nil"/>
              <w:bottom w:val="nil"/>
              <w:right w:val="nil"/>
            </w:tcBorders>
          </w:tcPr>
          <w:p w:rsidR="00CE3038" w:rsidRPr="00985F3A" w:rsidRDefault="00CE3038" w:rsidP="00FC538A">
            <w:pPr>
              <w:spacing w:after="0" w:line="360" w:lineRule="auto"/>
              <w:rPr>
                <w:sz w:val="20"/>
                <w:szCs w:val="20"/>
              </w:rPr>
            </w:pPr>
          </w:p>
        </w:tc>
        <w:tc>
          <w:tcPr>
            <w:tcW w:w="610" w:type="dxa"/>
            <w:gridSpan w:val="2"/>
            <w:tcBorders>
              <w:top w:val="nil"/>
              <w:left w:val="nil"/>
              <w:bottom w:val="nil"/>
              <w:right w:val="nil"/>
            </w:tcBorders>
          </w:tcPr>
          <w:p w:rsidR="00CE3038" w:rsidRPr="00985F3A" w:rsidRDefault="00CE3038" w:rsidP="00FC538A">
            <w:pPr>
              <w:spacing w:after="0" w:line="360" w:lineRule="auto"/>
              <w:rPr>
                <w:sz w:val="20"/>
                <w:szCs w:val="20"/>
              </w:rPr>
            </w:pPr>
          </w:p>
        </w:tc>
        <w:tc>
          <w:tcPr>
            <w:tcW w:w="2386" w:type="dxa"/>
            <w:tcBorders>
              <w:top w:val="nil"/>
              <w:left w:val="nil"/>
              <w:bottom w:val="nil"/>
              <w:right w:val="nil"/>
            </w:tcBorders>
          </w:tcPr>
          <w:p w:rsidR="00CE3038" w:rsidRPr="00985F3A" w:rsidRDefault="00CE3038" w:rsidP="00FC538A">
            <w:pPr>
              <w:spacing w:after="0" w:line="360" w:lineRule="auto"/>
              <w:rPr>
                <w:sz w:val="20"/>
                <w:szCs w:val="20"/>
              </w:rPr>
            </w:pPr>
            <w:proofErr w:type="spellStart"/>
            <w:r w:rsidRPr="00985F3A">
              <w:rPr>
                <w:sz w:val="20"/>
                <w:szCs w:val="20"/>
              </w:rPr>
              <w:t>Frontal_Inf_Tri_L</w:t>
            </w:r>
            <w:proofErr w:type="spellEnd"/>
          </w:p>
        </w:tc>
        <w:tc>
          <w:tcPr>
            <w:tcW w:w="577" w:type="dxa"/>
            <w:tcBorders>
              <w:top w:val="nil"/>
              <w:left w:val="nil"/>
              <w:bottom w:val="nil"/>
              <w:right w:val="nil"/>
            </w:tcBorders>
          </w:tcPr>
          <w:p w:rsidR="00CE3038" w:rsidRPr="00985F3A" w:rsidRDefault="00CE3038" w:rsidP="00FC538A">
            <w:pPr>
              <w:spacing w:after="0" w:line="360" w:lineRule="auto"/>
              <w:rPr>
                <w:sz w:val="20"/>
                <w:szCs w:val="20"/>
              </w:rPr>
            </w:pPr>
          </w:p>
        </w:tc>
        <w:tc>
          <w:tcPr>
            <w:tcW w:w="957" w:type="dxa"/>
            <w:tcBorders>
              <w:top w:val="nil"/>
              <w:left w:val="nil"/>
              <w:bottom w:val="nil"/>
              <w:right w:val="nil"/>
            </w:tcBorders>
          </w:tcPr>
          <w:p w:rsidR="00CE3038" w:rsidRPr="00985F3A" w:rsidRDefault="00CE3038" w:rsidP="00FC538A">
            <w:pPr>
              <w:spacing w:after="0" w:line="360" w:lineRule="auto"/>
              <w:rPr>
                <w:sz w:val="20"/>
                <w:szCs w:val="20"/>
              </w:rPr>
            </w:pPr>
          </w:p>
        </w:tc>
      </w:tr>
      <w:tr w:rsidR="00CE3038" w:rsidRPr="00985F3A" w:rsidTr="00FC538A">
        <w:trPr>
          <w:trHeight w:val="401"/>
        </w:trPr>
        <w:tc>
          <w:tcPr>
            <w:tcW w:w="534" w:type="dxa"/>
            <w:tcBorders>
              <w:top w:val="nil"/>
              <w:left w:val="nil"/>
              <w:bottom w:val="nil"/>
              <w:right w:val="nil"/>
            </w:tcBorders>
          </w:tcPr>
          <w:p w:rsidR="00CE3038" w:rsidRPr="00985F3A" w:rsidRDefault="00CE3038" w:rsidP="00FC538A">
            <w:pPr>
              <w:spacing w:after="0" w:line="360" w:lineRule="auto"/>
              <w:rPr>
                <w:sz w:val="20"/>
                <w:szCs w:val="20"/>
              </w:rPr>
            </w:pPr>
          </w:p>
        </w:tc>
        <w:tc>
          <w:tcPr>
            <w:tcW w:w="524" w:type="dxa"/>
            <w:tcBorders>
              <w:top w:val="nil"/>
              <w:left w:val="nil"/>
              <w:bottom w:val="nil"/>
              <w:right w:val="nil"/>
            </w:tcBorders>
          </w:tcPr>
          <w:p w:rsidR="00CE3038" w:rsidRPr="00985F3A" w:rsidRDefault="00CE3038" w:rsidP="00FC538A">
            <w:pPr>
              <w:spacing w:after="0" w:line="360" w:lineRule="auto"/>
              <w:rPr>
                <w:sz w:val="20"/>
                <w:szCs w:val="20"/>
              </w:rPr>
            </w:pPr>
          </w:p>
        </w:tc>
        <w:tc>
          <w:tcPr>
            <w:tcW w:w="610" w:type="dxa"/>
            <w:gridSpan w:val="2"/>
            <w:tcBorders>
              <w:top w:val="nil"/>
              <w:left w:val="nil"/>
              <w:bottom w:val="nil"/>
              <w:right w:val="nil"/>
            </w:tcBorders>
          </w:tcPr>
          <w:p w:rsidR="00CE3038" w:rsidRPr="00985F3A" w:rsidRDefault="00CE3038" w:rsidP="00FC538A">
            <w:pPr>
              <w:spacing w:after="0" w:line="360" w:lineRule="auto"/>
              <w:rPr>
                <w:sz w:val="20"/>
                <w:szCs w:val="20"/>
              </w:rPr>
            </w:pPr>
          </w:p>
        </w:tc>
        <w:tc>
          <w:tcPr>
            <w:tcW w:w="2386" w:type="dxa"/>
            <w:tcBorders>
              <w:top w:val="nil"/>
              <w:left w:val="nil"/>
              <w:bottom w:val="nil"/>
              <w:right w:val="nil"/>
            </w:tcBorders>
          </w:tcPr>
          <w:p w:rsidR="00CE3038" w:rsidRPr="00985F3A" w:rsidRDefault="00CE3038" w:rsidP="00FC538A">
            <w:pPr>
              <w:spacing w:after="0" w:line="360" w:lineRule="auto"/>
              <w:rPr>
                <w:sz w:val="20"/>
                <w:szCs w:val="20"/>
              </w:rPr>
            </w:pPr>
            <w:proofErr w:type="spellStart"/>
            <w:r w:rsidRPr="00985F3A">
              <w:rPr>
                <w:sz w:val="20"/>
                <w:szCs w:val="20"/>
              </w:rPr>
              <w:t>Frontal_Mid_Orb_L</w:t>
            </w:r>
            <w:proofErr w:type="spellEnd"/>
          </w:p>
          <w:p w:rsidR="00CE3038" w:rsidRPr="00985F3A" w:rsidRDefault="00CE3038" w:rsidP="00FC538A">
            <w:pPr>
              <w:spacing w:after="0" w:line="360" w:lineRule="auto"/>
              <w:rPr>
                <w:sz w:val="20"/>
                <w:szCs w:val="20"/>
              </w:rPr>
            </w:pPr>
          </w:p>
        </w:tc>
        <w:tc>
          <w:tcPr>
            <w:tcW w:w="577" w:type="dxa"/>
            <w:tcBorders>
              <w:top w:val="nil"/>
              <w:left w:val="nil"/>
              <w:bottom w:val="nil"/>
              <w:right w:val="nil"/>
            </w:tcBorders>
          </w:tcPr>
          <w:p w:rsidR="00CE3038" w:rsidRPr="00985F3A" w:rsidRDefault="00CE3038" w:rsidP="00FC538A">
            <w:pPr>
              <w:spacing w:after="0" w:line="360" w:lineRule="auto"/>
              <w:rPr>
                <w:sz w:val="20"/>
                <w:szCs w:val="20"/>
              </w:rPr>
            </w:pPr>
          </w:p>
        </w:tc>
        <w:tc>
          <w:tcPr>
            <w:tcW w:w="957" w:type="dxa"/>
            <w:tcBorders>
              <w:top w:val="nil"/>
              <w:left w:val="nil"/>
              <w:bottom w:val="nil"/>
              <w:right w:val="nil"/>
            </w:tcBorders>
          </w:tcPr>
          <w:p w:rsidR="00CE3038" w:rsidRPr="00985F3A" w:rsidRDefault="00CE3038" w:rsidP="00FC538A">
            <w:pPr>
              <w:spacing w:after="0" w:line="360" w:lineRule="auto"/>
              <w:rPr>
                <w:sz w:val="20"/>
                <w:szCs w:val="20"/>
              </w:rPr>
            </w:pPr>
          </w:p>
        </w:tc>
      </w:tr>
      <w:tr w:rsidR="00CE3038" w:rsidRPr="00985F3A" w:rsidTr="00FC538A">
        <w:trPr>
          <w:trHeight w:val="253"/>
        </w:trPr>
        <w:tc>
          <w:tcPr>
            <w:tcW w:w="534" w:type="dxa"/>
            <w:tcBorders>
              <w:top w:val="nil"/>
              <w:left w:val="nil"/>
              <w:bottom w:val="nil"/>
              <w:right w:val="nil"/>
            </w:tcBorders>
          </w:tcPr>
          <w:p w:rsidR="00CE3038" w:rsidRPr="00985F3A" w:rsidRDefault="00CE3038" w:rsidP="00FC538A">
            <w:pPr>
              <w:spacing w:after="0" w:line="360" w:lineRule="auto"/>
              <w:rPr>
                <w:sz w:val="20"/>
                <w:szCs w:val="20"/>
              </w:rPr>
            </w:pPr>
            <w:r w:rsidRPr="00985F3A">
              <w:rPr>
                <w:sz w:val="20"/>
                <w:szCs w:val="20"/>
              </w:rPr>
              <w:t>-4</w:t>
            </w:r>
          </w:p>
        </w:tc>
        <w:tc>
          <w:tcPr>
            <w:tcW w:w="524" w:type="dxa"/>
            <w:tcBorders>
              <w:top w:val="nil"/>
              <w:left w:val="nil"/>
              <w:bottom w:val="nil"/>
              <w:right w:val="nil"/>
            </w:tcBorders>
          </w:tcPr>
          <w:p w:rsidR="00CE3038" w:rsidRPr="00985F3A" w:rsidRDefault="00CE3038" w:rsidP="00FC538A">
            <w:pPr>
              <w:spacing w:after="0" w:line="360" w:lineRule="auto"/>
              <w:rPr>
                <w:sz w:val="20"/>
                <w:szCs w:val="20"/>
              </w:rPr>
            </w:pPr>
            <w:r w:rsidRPr="00985F3A">
              <w:rPr>
                <w:sz w:val="20"/>
                <w:szCs w:val="20"/>
              </w:rPr>
              <w:t>18</w:t>
            </w:r>
          </w:p>
        </w:tc>
        <w:tc>
          <w:tcPr>
            <w:tcW w:w="610" w:type="dxa"/>
            <w:gridSpan w:val="2"/>
            <w:tcBorders>
              <w:top w:val="nil"/>
              <w:left w:val="nil"/>
              <w:bottom w:val="nil"/>
              <w:right w:val="nil"/>
            </w:tcBorders>
          </w:tcPr>
          <w:p w:rsidR="00CE3038" w:rsidRPr="00985F3A" w:rsidRDefault="00CE3038" w:rsidP="00FC538A">
            <w:pPr>
              <w:spacing w:after="0" w:line="360" w:lineRule="auto"/>
              <w:rPr>
                <w:sz w:val="20"/>
                <w:szCs w:val="20"/>
              </w:rPr>
            </w:pPr>
            <w:r w:rsidRPr="00985F3A">
              <w:rPr>
                <w:sz w:val="20"/>
                <w:szCs w:val="20"/>
              </w:rPr>
              <w:t>24</w:t>
            </w:r>
          </w:p>
        </w:tc>
        <w:tc>
          <w:tcPr>
            <w:tcW w:w="2386" w:type="dxa"/>
            <w:tcBorders>
              <w:top w:val="nil"/>
              <w:left w:val="nil"/>
              <w:bottom w:val="nil"/>
              <w:right w:val="nil"/>
            </w:tcBorders>
          </w:tcPr>
          <w:p w:rsidR="00CE3038" w:rsidRPr="00985F3A" w:rsidRDefault="00CE3038" w:rsidP="00FC538A">
            <w:pPr>
              <w:spacing w:after="0" w:line="360" w:lineRule="auto"/>
              <w:rPr>
                <w:sz w:val="20"/>
                <w:szCs w:val="20"/>
              </w:rPr>
            </w:pPr>
            <w:proofErr w:type="spellStart"/>
            <w:r w:rsidRPr="00985F3A">
              <w:rPr>
                <w:sz w:val="20"/>
                <w:szCs w:val="20"/>
              </w:rPr>
              <w:t>Cingulum_Ant_L</w:t>
            </w:r>
            <w:proofErr w:type="spellEnd"/>
          </w:p>
          <w:p w:rsidR="00CE3038" w:rsidRPr="00985F3A" w:rsidRDefault="00CE3038" w:rsidP="00FC538A">
            <w:pPr>
              <w:spacing w:after="0" w:line="360" w:lineRule="auto"/>
              <w:rPr>
                <w:sz w:val="20"/>
                <w:szCs w:val="20"/>
              </w:rPr>
            </w:pPr>
          </w:p>
        </w:tc>
        <w:tc>
          <w:tcPr>
            <w:tcW w:w="577" w:type="dxa"/>
            <w:tcBorders>
              <w:top w:val="nil"/>
              <w:left w:val="nil"/>
              <w:bottom w:val="nil"/>
              <w:right w:val="nil"/>
            </w:tcBorders>
          </w:tcPr>
          <w:p w:rsidR="00CE3038" w:rsidRPr="00985F3A" w:rsidRDefault="00CE3038" w:rsidP="00FC538A">
            <w:pPr>
              <w:spacing w:after="0" w:line="360" w:lineRule="auto"/>
              <w:rPr>
                <w:sz w:val="20"/>
                <w:szCs w:val="20"/>
              </w:rPr>
            </w:pPr>
            <w:r w:rsidRPr="00985F3A">
              <w:rPr>
                <w:sz w:val="20"/>
                <w:szCs w:val="20"/>
              </w:rPr>
              <w:t>1</w:t>
            </w:r>
            <w:r>
              <w:rPr>
                <w:sz w:val="20"/>
                <w:szCs w:val="20"/>
              </w:rPr>
              <w:t>4</w:t>
            </w:r>
            <w:r w:rsidRPr="00985F3A">
              <w:rPr>
                <w:sz w:val="20"/>
                <w:szCs w:val="20"/>
              </w:rPr>
              <w:t>3</w:t>
            </w:r>
          </w:p>
        </w:tc>
        <w:tc>
          <w:tcPr>
            <w:tcW w:w="957" w:type="dxa"/>
            <w:tcBorders>
              <w:top w:val="nil"/>
              <w:left w:val="nil"/>
              <w:bottom w:val="nil"/>
              <w:right w:val="nil"/>
            </w:tcBorders>
          </w:tcPr>
          <w:p w:rsidR="00CE3038" w:rsidRPr="00985F3A" w:rsidRDefault="00CE3038" w:rsidP="00FC538A">
            <w:pPr>
              <w:spacing w:after="0" w:line="360" w:lineRule="auto"/>
              <w:rPr>
                <w:sz w:val="20"/>
                <w:szCs w:val="20"/>
              </w:rPr>
            </w:pPr>
            <w:r w:rsidRPr="00985F3A">
              <w:rPr>
                <w:sz w:val="20"/>
                <w:szCs w:val="20"/>
              </w:rPr>
              <w:t>3.24</w:t>
            </w:r>
          </w:p>
        </w:tc>
      </w:tr>
      <w:tr w:rsidR="00CE3038" w:rsidRPr="00985F3A" w:rsidTr="00FC538A">
        <w:trPr>
          <w:trHeight w:val="205"/>
        </w:trPr>
        <w:tc>
          <w:tcPr>
            <w:tcW w:w="534" w:type="dxa"/>
            <w:tcBorders>
              <w:top w:val="nil"/>
              <w:left w:val="nil"/>
              <w:bottom w:val="nil"/>
              <w:right w:val="nil"/>
            </w:tcBorders>
          </w:tcPr>
          <w:p w:rsidR="00CE3038" w:rsidRPr="00985F3A" w:rsidRDefault="00CE3038" w:rsidP="00FC538A">
            <w:pPr>
              <w:spacing w:after="0" w:line="360" w:lineRule="auto"/>
              <w:rPr>
                <w:sz w:val="20"/>
                <w:szCs w:val="20"/>
              </w:rPr>
            </w:pPr>
            <w:r w:rsidRPr="00985F3A">
              <w:rPr>
                <w:sz w:val="20"/>
                <w:szCs w:val="20"/>
              </w:rPr>
              <w:t>22</w:t>
            </w:r>
          </w:p>
        </w:tc>
        <w:tc>
          <w:tcPr>
            <w:tcW w:w="524" w:type="dxa"/>
            <w:tcBorders>
              <w:top w:val="nil"/>
              <w:left w:val="nil"/>
              <w:bottom w:val="nil"/>
              <w:right w:val="nil"/>
            </w:tcBorders>
          </w:tcPr>
          <w:p w:rsidR="00CE3038" w:rsidRPr="00985F3A" w:rsidRDefault="00CE3038" w:rsidP="00FC538A">
            <w:pPr>
              <w:spacing w:after="0" w:line="360" w:lineRule="auto"/>
              <w:rPr>
                <w:sz w:val="20"/>
                <w:szCs w:val="20"/>
              </w:rPr>
            </w:pPr>
            <w:r w:rsidRPr="00985F3A">
              <w:rPr>
                <w:sz w:val="20"/>
                <w:szCs w:val="20"/>
              </w:rPr>
              <w:t xml:space="preserve">13    </w:t>
            </w:r>
          </w:p>
        </w:tc>
        <w:tc>
          <w:tcPr>
            <w:tcW w:w="610" w:type="dxa"/>
            <w:gridSpan w:val="2"/>
            <w:tcBorders>
              <w:top w:val="nil"/>
              <w:left w:val="nil"/>
              <w:bottom w:val="nil"/>
              <w:right w:val="nil"/>
            </w:tcBorders>
          </w:tcPr>
          <w:p w:rsidR="00CE3038" w:rsidRPr="00985F3A" w:rsidRDefault="00CE3038" w:rsidP="00FC538A">
            <w:pPr>
              <w:spacing w:after="0" w:line="360" w:lineRule="auto"/>
              <w:rPr>
                <w:sz w:val="20"/>
                <w:szCs w:val="20"/>
              </w:rPr>
            </w:pPr>
            <w:r>
              <w:rPr>
                <w:sz w:val="20"/>
                <w:szCs w:val="20"/>
              </w:rPr>
              <w:t>-</w:t>
            </w:r>
            <w:r w:rsidRPr="00985F3A">
              <w:rPr>
                <w:sz w:val="20"/>
                <w:szCs w:val="20"/>
              </w:rPr>
              <w:t>33</w:t>
            </w:r>
          </w:p>
        </w:tc>
        <w:tc>
          <w:tcPr>
            <w:tcW w:w="2386" w:type="dxa"/>
            <w:tcBorders>
              <w:top w:val="nil"/>
              <w:left w:val="nil"/>
              <w:bottom w:val="nil"/>
              <w:right w:val="nil"/>
            </w:tcBorders>
          </w:tcPr>
          <w:p w:rsidR="00CE3038" w:rsidRPr="00985F3A" w:rsidRDefault="00CE3038" w:rsidP="00FC538A">
            <w:pPr>
              <w:spacing w:after="0" w:line="360" w:lineRule="auto"/>
              <w:rPr>
                <w:sz w:val="20"/>
                <w:szCs w:val="20"/>
              </w:rPr>
            </w:pPr>
            <w:proofErr w:type="spellStart"/>
            <w:r w:rsidRPr="00985F3A">
              <w:rPr>
                <w:sz w:val="20"/>
                <w:szCs w:val="20"/>
              </w:rPr>
              <w:t>Temporal_Pole_Sup_R</w:t>
            </w:r>
            <w:proofErr w:type="spellEnd"/>
          </w:p>
        </w:tc>
        <w:tc>
          <w:tcPr>
            <w:tcW w:w="577" w:type="dxa"/>
            <w:tcBorders>
              <w:top w:val="nil"/>
              <w:left w:val="nil"/>
              <w:bottom w:val="nil"/>
              <w:right w:val="nil"/>
            </w:tcBorders>
          </w:tcPr>
          <w:p w:rsidR="00CE3038" w:rsidRPr="00985F3A" w:rsidRDefault="00CE3038" w:rsidP="00FC538A">
            <w:pPr>
              <w:spacing w:after="0" w:line="360" w:lineRule="auto"/>
              <w:rPr>
                <w:sz w:val="20"/>
                <w:szCs w:val="20"/>
              </w:rPr>
            </w:pPr>
            <w:r w:rsidRPr="00985F3A">
              <w:rPr>
                <w:sz w:val="20"/>
                <w:szCs w:val="20"/>
              </w:rPr>
              <w:t>1</w:t>
            </w:r>
            <w:r>
              <w:rPr>
                <w:sz w:val="20"/>
                <w:szCs w:val="20"/>
              </w:rPr>
              <w:t>11</w:t>
            </w:r>
          </w:p>
        </w:tc>
        <w:tc>
          <w:tcPr>
            <w:tcW w:w="957" w:type="dxa"/>
            <w:tcBorders>
              <w:top w:val="nil"/>
              <w:left w:val="nil"/>
              <w:bottom w:val="nil"/>
              <w:right w:val="nil"/>
            </w:tcBorders>
          </w:tcPr>
          <w:p w:rsidR="00CE3038" w:rsidRPr="00985F3A" w:rsidRDefault="00CE3038" w:rsidP="00FC538A">
            <w:pPr>
              <w:spacing w:after="0" w:line="360" w:lineRule="auto"/>
              <w:rPr>
                <w:sz w:val="20"/>
                <w:szCs w:val="20"/>
              </w:rPr>
            </w:pPr>
            <w:r w:rsidRPr="00985F3A">
              <w:rPr>
                <w:sz w:val="20"/>
                <w:szCs w:val="20"/>
              </w:rPr>
              <w:t>3.23</w:t>
            </w:r>
          </w:p>
        </w:tc>
      </w:tr>
      <w:tr w:rsidR="00CE3038" w:rsidRPr="00985F3A" w:rsidTr="00FC538A">
        <w:trPr>
          <w:trHeight w:val="205"/>
        </w:trPr>
        <w:tc>
          <w:tcPr>
            <w:tcW w:w="534" w:type="dxa"/>
            <w:tcBorders>
              <w:top w:val="nil"/>
              <w:left w:val="nil"/>
              <w:bottom w:val="nil"/>
              <w:right w:val="nil"/>
            </w:tcBorders>
          </w:tcPr>
          <w:p w:rsidR="00CE3038" w:rsidRPr="00985F3A" w:rsidRDefault="00CE3038" w:rsidP="00FC538A">
            <w:pPr>
              <w:spacing w:after="0" w:line="360" w:lineRule="auto"/>
              <w:rPr>
                <w:sz w:val="20"/>
                <w:szCs w:val="20"/>
              </w:rPr>
            </w:pPr>
          </w:p>
        </w:tc>
        <w:tc>
          <w:tcPr>
            <w:tcW w:w="524" w:type="dxa"/>
            <w:tcBorders>
              <w:top w:val="nil"/>
              <w:left w:val="nil"/>
              <w:bottom w:val="nil"/>
              <w:right w:val="nil"/>
            </w:tcBorders>
          </w:tcPr>
          <w:p w:rsidR="00CE3038" w:rsidRPr="00985F3A" w:rsidRDefault="00CE3038" w:rsidP="00FC538A">
            <w:pPr>
              <w:spacing w:after="0" w:line="360" w:lineRule="auto"/>
              <w:rPr>
                <w:sz w:val="20"/>
                <w:szCs w:val="20"/>
              </w:rPr>
            </w:pPr>
          </w:p>
        </w:tc>
        <w:tc>
          <w:tcPr>
            <w:tcW w:w="610" w:type="dxa"/>
            <w:gridSpan w:val="2"/>
            <w:tcBorders>
              <w:top w:val="nil"/>
              <w:left w:val="nil"/>
              <w:bottom w:val="nil"/>
              <w:right w:val="nil"/>
            </w:tcBorders>
          </w:tcPr>
          <w:p w:rsidR="00CE3038" w:rsidRPr="00985F3A" w:rsidRDefault="00CE3038" w:rsidP="00FC538A">
            <w:pPr>
              <w:spacing w:after="0" w:line="360" w:lineRule="auto"/>
              <w:rPr>
                <w:sz w:val="20"/>
                <w:szCs w:val="20"/>
              </w:rPr>
            </w:pPr>
          </w:p>
        </w:tc>
        <w:tc>
          <w:tcPr>
            <w:tcW w:w="2386" w:type="dxa"/>
            <w:tcBorders>
              <w:top w:val="nil"/>
              <w:left w:val="nil"/>
              <w:bottom w:val="nil"/>
              <w:right w:val="nil"/>
            </w:tcBorders>
          </w:tcPr>
          <w:p w:rsidR="00CE3038" w:rsidRPr="00985F3A" w:rsidRDefault="00CE3038" w:rsidP="00FC538A">
            <w:pPr>
              <w:spacing w:after="0" w:line="360" w:lineRule="auto"/>
              <w:rPr>
                <w:sz w:val="20"/>
                <w:szCs w:val="20"/>
              </w:rPr>
            </w:pPr>
            <w:proofErr w:type="spellStart"/>
            <w:r w:rsidRPr="00985F3A">
              <w:rPr>
                <w:sz w:val="20"/>
                <w:szCs w:val="20"/>
              </w:rPr>
              <w:t>ParaHippocampal_R</w:t>
            </w:r>
            <w:proofErr w:type="spellEnd"/>
          </w:p>
        </w:tc>
        <w:tc>
          <w:tcPr>
            <w:tcW w:w="577" w:type="dxa"/>
            <w:tcBorders>
              <w:top w:val="nil"/>
              <w:left w:val="nil"/>
              <w:bottom w:val="nil"/>
              <w:right w:val="nil"/>
            </w:tcBorders>
          </w:tcPr>
          <w:p w:rsidR="00CE3038" w:rsidRPr="00985F3A" w:rsidRDefault="00CE3038" w:rsidP="00FC538A">
            <w:pPr>
              <w:spacing w:after="0" w:line="360" w:lineRule="auto"/>
              <w:rPr>
                <w:sz w:val="20"/>
                <w:szCs w:val="20"/>
              </w:rPr>
            </w:pPr>
          </w:p>
        </w:tc>
        <w:tc>
          <w:tcPr>
            <w:tcW w:w="957" w:type="dxa"/>
            <w:tcBorders>
              <w:top w:val="nil"/>
              <w:left w:val="nil"/>
              <w:bottom w:val="nil"/>
              <w:right w:val="nil"/>
            </w:tcBorders>
          </w:tcPr>
          <w:p w:rsidR="00CE3038" w:rsidRPr="00985F3A" w:rsidRDefault="00CE3038" w:rsidP="00FC538A">
            <w:pPr>
              <w:spacing w:after="0" w:line="360" w:lineRule="auto"/>
              <w:rPr>
                <w:sz w:val="20"/>
                <w:szCs w:val="20"/>
              </w:rPr>
            </w:pPr>
          </w:p>
        </w:tc>
      </w:tr>
      <w:tr w:rsidR="00CE3038" w:rsidRPr="00985F3A" w:rsidTr="00FC538A">
        <w:trPr>
          <w:trHeight w:val="196"/>
        </w:trPr>
        <w:tc>
          <w:tcPr>
            <w:tcW w:w="534" w:type="dxa"/>
            <w:tcBorders>
              <w:top w:val="nil"/>
              <w:left w:val="nil"/>
              <w:bottom w:val="single" w:sz="4" w:space="0" w:color="auto"/>
              <w:right w:val="nil"/>
            </w:tcBorders>
          </w:tcPr>
          <w:p w:rsidR="00CE3038" w:rsidRPr="00985F3A" w:rsidRDefault="00CE3038" w:rsidP="00FC538A">
            <w:pPr>
              <w:spacing w:after="0" w:line="360" w:lineRule="auto"/>
              <w:rPr>
                <w:sz w:val="20"/>
                <w:szCs w:val="20"/>
              </w:rPr>
            </w:pPr>
          </w:p>
        </w:tc>
        <w:tc>
          <w:tcPr>
            <w:tcW w:w="524" w:type="dxa"/>
            <w:tcBorders>
              <w:top w:val="nil"/>
              <w:left w:val="nil"/>
              <w:bottom w:val="single" w:sz="4" w:space="0" w:color="auto"/>
              <w:right w:val="nil"/>
            </w:tcBorders>
          </w:tcPr>
          <w:p w:rsidR="00CE3038" w:rsidRPr="00985F3A" w:rsidRDefault="00CE3038" w:rsidP="00FC538A">
            <w:pPr>
              <w:spacing w:after="0" w:line="360" w:lineRule="auto"/>
              <w:rPr>
                <w:sz w:val="20"/>
                <w:szCs w:val="20"/>
              </w:rPr>
            </w:pPr>
          </w:p>
        </w:tc>
        <w:tc>
          <w:tcPr>
            <w:tcW w:w="500" w:type="dxa"/>
            <w:tcBorders>
              <w:top w:val="nil"/>
              <w:left w:val="nil"/>
              <w:bottom w:val="single" w:sz="4" w:space="0" w:color="auto"/>
              <w:right w:val="nil"/>
            </w:tcBorders>
          </w:tcPr>
          <w:p w:rsidR="00CE3038" w:rsidRPr="00985F3A" w:rsidRDefault="00CE3038" w:rsidP="00FC538A">
            <w:pPr>
              <w:spacing w:after="0" w:line="360" w:lineRule="auto"/>
              <w:rPr>
                <w:sz w:val="20"/>
                <w:szCs w:val="20"/>
              </w:rPr>
            </w:pPr>
          </w:p>
        </w:tc>
        <w:tc>
          <w:tcPr>
            <w:tcW w:w="2496" w:type="dxa"/>
            <w:gridSpan w:val="2"/>
            <w:tcBorders>
              <w:top w:val="nil"/>
              <w:left w:val="nil"/>
              <w:bottom w:val="single" w:sz="4" w:space="0" w:color="auto"/>
              <w:right w:val="nil"/>
            </w:tcBorders>
          </w:tcPr>
          <w:p w:rsidR="00CE3038" w:rsidRPr="00985F3A" w:rsidRDefault="00CE3038" w:rsidP="00FC538A">
            <w:pPr>
              <w:spacing w:after="0" w:line="360" w:lineRule="auto"/>
              <w:rPr>
                <w:sz w:val="20"/>
                <w:szCs w:val="20"/>
              </w:rPr>
            </w:pPr>
            <w:r w:rsidRPr="00985F3A">
              <w:rPr>
                <w:sz w:val="20"/>
                <w:szCs w:val="20"/>
              </w:rPr>
              <w:t xml:space="preserve">  </w:t>
            </w:r>
            <w:proofErr w:type="spellStart"/>
            <w:r w:rsidRPr="00985F3A">
              <w:rPr>
                <w:sz w:val="20"/>
                <w:szCs w:val="20"/>
              </w:rPr>
              <w:t>Temporal_Pole_Mid_R</w:t>
            </w:r>
            <w:proofErr w:type="spellEnd"/>
          </w:p>
        </w:tc>
        <w:tc>
          <w:tcPr>
            <w:tcW w:w="577" w:type="dxa"/>
            <w:tcBorders>
              <w:top w:val="nil"/>
              <w:left w:val="nil"/>
              <w:bottom w:val="single" w:sz="4" w:space="0" w:color="auto"/>
              <w:right w:val="nil"/>
            </w:tcBorders>
          </w:tcPr>
          <w:p w:rsidR="00CE3038" w:rsidRPr="00985F3A" w:rsidRDefault="00CE3038" w:rsidP="00FC538A">
            <w:pPr>
              <w:spacing w:after="0" w:line="360" w:lineRule="auto"/>
              <w:rPr>
                <w:sz w:val="20"/>
                <w:szCs w:val="20"/>
              </w:rPr>
            </w:pPr>
          </w:p>
        </w:tc>
        <w:tc>
          <w:tcPr>
            <w:tcW w:w="957" w:type="dxa"/>
            <w:tcBorders>
              <w:top w:val="nil"/>
              <w:left w:val="nil"/>
              <w:bottom w:val="single" w:sz="4" w:space="0" w:color="auto"/>
              <w:right w:val="nil"/>
            </w:tcBorders>
          </w:tcPr>
          <w:p w:rsidR="00CE3038" w:rsidRPr="00985F3A" w:rsidRDefault="00CE3038" w:rsidP="00FC538A">
            <w:pPr>
              <w:spacing w:after="0" w:line="360" w:lineRule="auto"/>
              <w:rPr>
                <w:sz w:val="20"/>
                <w:szCs w:val="20"/>
              </w:rPr>
            </w:pPr>
          </w:p>
        </w:tc>
      </w:tr>
      <w:tr w:rsidR="00CE3038" w:rsidRPr="00985F3A" w:rsidTr="00FC538A">
        <w:trPr>
          <w:trHeight w:val="196"/>
        </w:trPr>
        <w:tc>
          <w:tcPr>
            <w:tcW w:w="5588" w:type="dxa"/>
            <w:gridSpan w:val="7"/>
            <w:tcBorders>
              <w:top w:val="single" w:sz="4" w:space="0" w:color="auto"/>
              <w:left w:val="nil"/>
              <w:bottom w:val="single" w:sz="4" w:space="0" w:color="auto"/>
              <w:right w:val="nil"/>
            </w:tcBorders>
          </w:tcPr>
          <w:p w:rsidR="00CE3038" w:rsidRPr="00985F3A" w:rsidRDefault="00CE3038" w:rsidP="00FC538A">
            <w:pPr>
              <w:spacing w:after="0" w:line="360" w:lineRule="auto"/>
              <w:rPr>
                <w:sz w:val="20"/>
                <w:szCs w:val="20"/>
              </w:rPr>
            </w:pPr>
            <w:r w:rsidRPr="00985F3A">
              <w:rPr>
                <w:sz w:val="20"/>
                <w:szCs w:val="20"/>
              </w:rPr>
              <w:t xml:space="preserve">Labels were obtained using the AAL toolbox (see Materials and methods). K = cluster size; L = left; R = right; </w:t>
            </w:r>
            <w:proofErr w:type="spellStart"/>
            <w:r w:rsidRPr="00985F3A">
              <w:rPr>
                <w:sz w:val="20"/>
                <w:szCs w:val="20"/>
              </w:rPr>
              <w:t>Oper</w:t>
            </w:r>
            <w:proofErr w:type="spellEnd"/>
            <w:r w:rsidRPr="00985F3A">
              <w:rPr>
                <w:sz w:val="20"/>
                <w:szCs w:val="20"/>
              </w:rPr>
              <w:t xml:space="preserve"> = </w:t>
            </w:r>
            <w:proofErr w:type="spellStart"/>
            <w:r w:rsidRPr="00985F3A">
              <w:rPr>
                <w:sz w:val="20"/>
                <w:szCs w:val="20"/>
              </w:rPr>
              <w:t>opercular</w:t>
            </w:r>
            <w:proofErr w:type="spellEnd"/>
            <w:r w:rsidRPr="00985F3A">
              <w:rPr>
                <w:sz w:val="20"/>
                <w:szCs w:val="20"/>
              </w:rPr>
              <w:t xml:space="preserve">; Tri = triangular; Orb = orbital; </w:t>
            </w:r>
            <w:proofErr w:type="spellStart"/>
            <w:r w:rsidRPr="00985F3A">
              <w:rPr>
                <w:sz w:val="20"/>
                <w:szCs w:val="20"/>
              </w:rPr>
              <w:t>Inf</w:t>
            </w:r>
            <w:proofErr w:type="spellEnd"/>
            <w:r w:rsidRPr="00985F3A">
              <w:rPr>
                <w:sz w:val="20"/>
                <w:szCs w:val="20"/>
              </w:rPr>
              <w:t xml:space="preserve"> = inferior; Ant = anterior; Sup = superior; Mid = middle.</w:t>
            </w:r>
          </w:p>
        </w:tc>
      </w:tr>
    </w:tbl>
    <w:p w:rsidR="00E10AC5" w:rsidRDefault="00E10AC5" w:rsidP="00A5640D">
      <w:pPr>
        <w:rPr>
          <w:sz w:val="20"/>
          <w:szCs w:val="20"/>
        </w:rPr>
      </w:pPr>
    </w:p>
    <w:p w:rsidR="00DE191C" w:rsidRDefault="00DE191C" w:rsidP="00A5640D">
      <w:pPr>
        <w:rPr>
          <w:sz w:val="20"/>
          <w:szCs w:val="20"/>
        </w:rPr>
      </w:pPr>
    </w:p>
    <w:p w:rsidR="00672315" w:rsidRDefault="00672315" w:rsidP="00A5640D">
      <w:pPr>
        <w:rPr>
          <w:sz w:val="20"/>
          <w:szCs w:val="20"/>
        </w:rPr>
      </w:pPr>
    </w:p>
    <w:p w:rsidR="00672315" w:rsidRDefault="00672315" w:rsidP="00A5640D">
      <w:pPr>
        <w:rPr>
          <w:sz w:val="20"/>
          <w:szCs w:val="20"/>
        </w:rPr>
      </w:pPr>
    </w:p>
    <w:p w:rsidR="00672315" w:rsidRDefault="00672315" w:rsidP="00A5640D">
      <w:pPr>
        <w:rPr>
          <w:sz w:val="20"/>
          <w:szCs w:val="20"/>
        </w:rPr>
      </w:pPr>
    </w:p>
    <w:p w:rsidR="00672315" w:rsidRDefault="00672315" w:rsidP="00A5640D">
      <w:pPr>
        <w:rPr>
          <w:sz w:val="20"/>
          <w:szCs w:val="20"/>
        </w:rPr>
      </w:pPr>
    </w:p>
    <w:p w:rsidR="00672315" w:rsidRDefault="00672315" w:rsidP="00A5640D">
      <w:pPr>
        <w:rPr>
          <w:sz w:val="20"/>
          <w:szCs w:val="20"/>
        </w:rPr>
      </w:pPr>
    </w:p>
    <w:p w:rsidR="00672315" w:rsidRDefault="00672315" w:rsidP="00A5640D">
      <w:pPr>
        <w:rPr>
          <w:sz w:val="20"/>
          <w:szCs w:val="20"/>
        </w:rPr>
      </w:pPr>
    </w:p>
    <w:p w:rsidR="00672315" w:rsidRDefault="00672315" w:rsidP="00A5640D">
      <w:pPr>
        <w:rPr>
          <w:sz w:val="20"/>
          <w:szCs w:val="20"/>
        </w:rPr>
      </w:pPr>
    </w:p>
    <w:p w:rsidR="00672315" w:rsidRDefault="00672315" w:rsidP="00A5640D">
      <w:pPr>
        <w:rPr>
          <w:sz w:val="20"/>
          <w:szCs w:val="20"/>
        </w:rPr>
      </w:pPr>
    </w:p>
    <w:p w:rsidR="00CE3038" w:rsidRDefault="00CE3038" w:rsidP="00A5640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52"/>
        <w:gridCol w:w="582"/>
        <w:gridCol w:w="1984"/>
        <w:gridCol w:w="567"/>
        <w:gridCol w:w="1032"/>
      </w:tblGrid>
      <w:tr w:rsidR="00CE3038" w:rsidRPr="00A63C4D" w:rsidTr="00FC538A">
        <w:trPr>
          <w:trHeight w:val="300"/>
        </w:trPr>
        <w:tc>
          <w:tcPr>
            <w:tcW w:w="5251" w:type="dxa"/>
            <w:gridSpan w:val="6"/>
            <w:tcBorders>
              <w:top w:val="single" w:sz="4" w:space="0" w:color="auto"/>
              <w:left w:val="nil"/>
              <w:bottom w:val="nil"/>
              <w:right w:val="nil"/>
            </w:tcBorders>
          </w:tcPr>
          <w:p w:rsidR="00CE3038" w:rsidRPr="00A63C4D" w:rsidRDefault="00CE3038" w:rsidP="00FC538A">
            <w:pPr>
              <w:spacing w:after="0" w:line="360" w:lineRule="auto"/>
              <w:rPr>
                <w:sz w:val="20"/>
                <w:szCs w:val="20"/>
                <w:u w:val="dotted"/>
              </w:rPr>
            </w:pPr>
            <w:r w:rsidRPr="00A63C4D">
              <w:rPr>
                <w:sz w:val="20"/>
                <w:szCs w:val="20"/>
              </w:rPr>
              <w:lastRenderedPageBreak/>
              <w:t>Table 4: Mean peaks and regions of significant negative correlation between TAS-20 DIF score and gray-matter volume (</w:t>
            </w:r>
            <w:r w:rsidRPr="00A63C4D">
              <w:rPr>
                <w:i/>
                <w:sz w:val="20"/>
                <w:szCs w:val="20"/>
              </w:rPr>
              <w:t>p</w:t>
            </w:r>
            <w:r w:rsidRPr="00A63C4D">
              <w:rPr>
                <w:sz w:val="20"/>
                <w:szCs w:val="20"/>
              </w:rPr>
              <w:t xml:space="preserve"> ≤ 0.005)</w:t>
            </w:r>
          </w:p>
        </w:tc>
      </w:tr>
      <w:tr w:rsidR="00CE3038" w:rsidRPr="00A63C4D" w:rsidTr="00FC538A">
        <w:trPr>
          <w:trHeight w:val="300"/>
        </w:trPr>
        <w:tc>
          <w:tcPr>
            <w:tcW w:w="1668" w:type="dxa"/>
            <w:gridSpan w:val="3"/>
            <w:tcBorders>
              <w:top w:val="single" w:sz="4" w:space="0" w:color="auto"/>
              <w:left w:val="nil"/>
              <w:bottom w:val="nil"/>
              <w:right w:val="nil"/>
            </w:tcBorders>
          </w:tcPr>
          <w:p w:rsidR="00CE3038" w:rsidRPr="00A63C4D" w:rsidRDefault="00CE3038" w:rsidP="00FC538A">
            <w:pPr>
              <w:spacing w:after="0" w:line="360" w:lineRule="auto"/>
              <w:rPr>
                <w:sz w:val="20"/>
                <w:szCs w:val="20"/>
              </w:rPr>
            </w:pPr>
            <w:r w:rsidRPr="00A63C4D">
              <w:rPr>
                <w:sz w:val="20"/>
                <w:szCs w:val="20"/>
              </w:rPr>
              <w:t>MNI coordinates</w:t>
            </w:r>
          </w:p>
        </w:tc>
        <w:tc>
          <w:tcPr>
            <w:tcW w:w="1984" w:type="dxa"/>
            <w:tcBorders>
              <w:left w:val="nil"/>
              <w:bottom w:val="nil"/>
              <w:right w:val="nil"/>
            </w:tcBorders>
          </w:tcPr>
          <w:p w:rsidR="00CE3038" w:rsidRPr="00A63C4D" w:rsidRDefault="00CE3038" w:rsidP="00FC538A">
            <w:pPr>
              <w:spacing w:after="0" w:line="360" w:lineRule="auto"/>
              <w:rPr>
                <w:sz w:val="20"/>
                <w:szCs w:val="20"/>
              </w:rPr>
            </w:pPr>
            <w:r w:rsidRPr="00A63C4D">
              <w:rPr>
                <w:sz w:val="20"/>
                <w:szCs w:val="20"/>
              </w:rPr>
              <w:t>Labels</w:t>
            </w:r>
          </w:p>
        </w:tc>
        <w:tc>
          <w:tcPr>
            <w:tcW w:w="567" w:type="dxa"/>
            <w:tcBorders>
              <w:left w:val="nil"/>
              <w:bottom w:val="nil"/>
              <w:right w:val="nil"/>
            </w:tcBorders>
          </w:tcPr>
          <w:p w:rsidR="00CE3038" w:rsidRPr="00A63C4D" w:rsidRDefault="00CE3038" w:rsidP="00FC538A">
            <w:pPr>
              <w:spacing w:after="0" w:line="360" w:lineRule="auto"/>
              <w:rPr>
                <w:sz w:val="20"/>
                <w:szCs w:val="20"/>
              </w:rPr>
            </w:pPr>
            <w:r w:rsidRPr="00A63C4D">
              <w:rPr>
                <w:sz w:val="20"/>
                <w:szCs w:val="20"/>
              </w:rPr>
              <w:t>K</w:t>
            </w:r>
          </w:p>
        </w:tc>
        <w:tc>
          <w:tcPr>
            <w:tcW w:w="1032" w:type="dxa"/>
            <w:tcBorders>
              <w:left w:val="nil"/>
              <w:bottom w:val="nil"/>
              <w:right w:val="nil"/>
            </w:tcBorders>
          </w:tcPr>
          <w:p w:rsidR="00CE3038" w:rsidRPr="00A63C4D" w:rsidRDefault="00CE3038" w:rsidP="00FC538A">
            <w:pPr>
              <w:spacing w:after="0" w:line="360" w:lineRule="auto"/>
              <w:rPr>
                <w:sz w:val="20"/>
                <w:szCs w:val="20"/>
              </w:rPr>
            </w:pPr>
            <w:r w:rsidRPr="00A63C4D">
              <w:rPr>
                <w:sz w:val="20"/>
                <w:szCs w:val="20"/>
              </w:rPr>
              <w:t>Z (voxel label)</w:t>
            </w:r>
          </w:p>
        </w:tc>
      </w:tr>
      <w:tr w:rsidR="00CE3038" w:rsidRPr="00A63C4D" w:rsidTr="00FC538A">
        <w:trPr>
          <w:trHeight w:val="53"/>
        </w:trPr>
        <w:tc>
          <w:tcPr>
            <w:tcW w:w="534" w:type="dxa"/>
            <w:tcBorders>
              <w:top w:val="nil"/>
              <w:left w:val="nil"/>
              <w:bottom w:val="single" w:sz="4" w:space="0" w:color="auto"/>
              <w:right w:val="nil"/>
            </w:tcBorders>
          </w:tcPr>
          <w:p w:rsidR="00CE3038" w:rsidRPr="00A63C4D" w:rsidRDefault="00CE3038" w:rsidP="00FC538A">
            <w:pPr>
              <w:spacing w:after="0" w:line="360" w:lineRule="auto"/>
              <w:rPr>
                <w:sz w:val="20"/>
                <w:szCs w:val="20"/>
              </w:rPr>
            </w:pPr>
            <w:r w:rsidRPr="00A63C4D">
              <w:rPr>
                <w:sz w:val="20"/>
                <w:szCs w:val="20"/>
              </w:rPr>
              <w:t>x</w:t>
            </w:r>
          </w:p>
        </w:tc>
        <w:tc>
          <w:tcPr>
            <w:tcW w:w="552" w:type="dxa"/>
            <w:tcBorders>
              <w:top w:val="nil"/>
              <w:left w:val="nil"/>
              <w:bottom w:val="single" w:sz="4" w:space="0" w:color="auto"/>
              <w:right w:val="nil"/>
            </w:tcBorders>
          </w:tcPr>
          <w:p w:rsidR="00CE3038" w:rsidRPr="00A63C4D" w:rsidRDefault="00CE3038" w:rsidP="00FC538A">
            <w:pPr>
              <w:spacing w:after="0" w:line="360" w:lineRule="auto"/>
              <w:rPr>
                <w:sz w:val="20"/>
                <w:szCs w:val="20"/>
              </w:rPr>
            </w:pPr>
            <w:r w:rsidRPr="00A63C4D">
              <w:rPr>
                <w:sz w:val="20"/>
                <w:szCs w:val="20"/>
              </w:rPr>
              <w:t>Y</w:t>
            </w:r>
          </w:p>
        </w:tc>
        <w:tc>
          <w:tcPr>
            <w:tcW w:w="582" w:type="dxa"/>
            <w:tcBorders>
              <w:top w:val="nil"/>
              <w:left w:val="nil"/>
              <w:bottom w:val="single" w:sz="4" w:space="0" w:color="auto"/>
              <w:right w:val="nil"/>
            </w:tcBorders>
          </w:tcPr>
          <w:p w:rsidR="00CE3038" w:rsidRPr="00A63C4D" w:rsidRDefault="00CE3038" w:rsidP="00FC538A">
            <w:pPr>
              <w:spacing w:after="0" w:line="360" w:lineRule="auto"/>
              <w:rPr>
                <w:sz w:val="20"/>
                <w:szCs w:val="20"/>
              </w:rPr>
            </w:pPr>
            <w:r w:rsidRPr="00A63C4D">
              <w:rPr>
                <w:sz w:val="20"/>
                <w:szCs w:val="20"/>
              </w:rPr>
              <w:t>z</w:t>
            </w:r>
          </w:p>
        </w:tc>
        <w:tc>
          <w:tcPr>
            <w:tcW w:w="1984" w:type="dxa"/>
            <w:tcBorders>
              <w:top w:val="nil"/>
              <w:left w:val="nil"/>
              <w:bottom w:val="single" w:sz="4" w:space="0" w:color="auto"/>
              <w:right w:val="nil"/>
            </w:tcBorders>
          </w:tcPr>
          <w:p w:rsidR="00CE3038" w:rsidRPr="00A63C4D" w:rsidRDefault="00CE3038" w:rsidP="00FC538A">
            <w:pPr>
              <w:spacing w:after="0" w:line="360" w:lineRule="auto"/>
              <w:rPr>
                <w:sz w:val="20"/>
                <w:szCs w:val="20"/>
              </w:rPr>
            </w:pPr>
          </w:p>
        </w:tc>
        <w:tc>
          <w:tcPr>
            <w:tcW w:w="567" w:type="dxa"/>
            <w:tcBorders>
              <w:top w:val="nil"/>
              <w:left w:val="nil"/>
              <w:bottom w:val="single" w:sz="4" w:space="0" w:color="auto"/>
              <w:right w:val="nil"/>
            </w:tcBorders>
          </w:tcPr>
          <w:p w:rsidR="00CE3038" w:rsidRPr="00A63C4D" w:rsidRDefault="00CE3038" w:rsidP="00FC538A">
            <w:pPr>
              <w:spacing w:after="0" w:line="360" w:lineRule="auto"/>
              <w:rPr>
                <w:sz w:val="20"/>
                <w:szCs w:val="20"/>
              </w:rPr>
            </w:pPr>
          </w:p>
        </w:tc>
        <w:tc>
          <w:tcPr>
            <w:tcW w:w="1032" w:type="dxa"/>
            <w:tcBorders>
              <w:top w:val="nil"/>
              <w:left w:val="nil"/>
              <w:bottom w:val="single" w:sz="4" w:space="0" w:color="auto"/>
              <w:right w:val="nil"/>
            </w:tcBorders>
          </w:tcPr>
          <w:p w:rsidR="00CE3038" w:rsidRPr="00A63C4D" w:rsidRDefault="00CE3038" w:rsidP="00FC538A">
            <w:pPr>
              <w:spacing w:after="0" w:line="360" w:lineRule="auto"/>
              <w:rPr>
                <w:sz w:val="20"/>
                <w:szCs w:val="20"/>
              </w:rPr>
            </w:pPr>
          </w:p>
        </w:tc>
      </w:tr>
      <w:tr w:rsidR="00CE3038" w:rsidRPr="00A63C4D" w:rsidTr="00FC538A">
        <w:trPr>
          <w:trHeight w:val="374"/>
        </w:trPr>
        <w:tc>
          <w:tcPr>
            <w:tcW w:w="534" w:type="dxa"/>
            <w:tcBorders>
              <w:left w:val="nil"/>
              <w:bottom w:val="nil"/>
              <w:right w:val="nil"/>
            </w:tcBorders>
          </w:tcPr>
          <w:p w:rsidR="00CE3038" w:rsidRPr="00A63C4D" w:rsidRDefault="00CE3038" w:rsidP="00FC538A">
            <w:pPr>
              <w:spacing w:after="0" w:line="360" w:lineRule="auto"/>
              <w:rPr>
                <w:sz w:val="20"/>
                <w:szCs w:val="20"/>
              </w:rPr>
            </w:pPr>
            <w:r w:rsidRPr="00A63C4D">
              <w:rPr>
                <w:sz w:val="20"/>
                <w:szCs w:val="20"/>
              </w:rPr>
              <w:t>8</w:t>
            </w:r>
          </w:p>
        </w:tc>
        <w:tc>
          <w:tcPr>
            <w:tcW w:w="552" w:type="dxa"/>
            <w:tcBorders>
              <w:left w:val="nil"/>
              <w:bottom w:val="nil"/>
              <w:right w:val="nil"/>
            </w:tcBorders>
          </w:tcPr>
          <w:p w:rsidR="00CE3038" w:rsidRPr="00A63C4D" w:rsidRDefault="00CE3038" w:rsidP="00FC538A">
            <w:pPr>
              <w:spacing w:after="0" w:line="360" w:lineRule="auto"/>
              <w:rPr>
                <w:sz w:val="20"/>
                <w:szCs w:val="20"/>
              </w:rPr>
            </w:pPr>
            <w:r w:rsidRPr="00A63C4D">
              <w:rPr>
                <w:sz w:val="20"/>
                <w:szCs w:val="20"/>
              </w:rPr>
              <w:t>37</w:t>
            </w:r>
          </w:p>
        </w:tc>
        <w:tc>
          <w:tcPr>
            <w:tcW w:w="582" w:type="dxa"/>
            <w:tcBorders>
              <w:left w:val="nil"/>
              <w:bottom w:val="nil"/>
              <w:right w:val="nil"/>
            </w:tcBorders>
          </w:tcPr>
          <w:p w:rsidR="00CE3038" w:rsidRPr="00A63C4D" w:rsidRDefault="00CE3038" w:rsidP="00FC538A">
            <w:pPr>
              <w:spacing w:after="0" w:line="360" w:lineRule="auto"/>
              <w:rPr>
                <w:sz w:val="20"/>
                <w:szCs w:val="20"/>
              </w:rPr>
            </w:pPr>
            <w:r w:rsidRPr="00A63C4D">
              <w:rPr>
                <w:sz w:val="20"/>
                <w:szCs w:val="20"/>
              </w:rPr>
              <w:t>10</w:t>
            </w:r>
          </w:p>
        </w:tc>
        <w:tc>
          <w:tcPr>
            <w:tcW w:w="1984" w:type="dxa"/>
            <w:tcBorders>
              <w:left w:val="nil"/>
              <w:bottom w:val="nil"/>
              <w:right w:val="nil"/>
            </w:tcBorders>
          </w:tcPr>
          <w:p w:rsidR="00CE3038" w:rsidRPr="00A63C4D" w:rsidRDefault="00CE3038" w:rsidP="00FC538A">
            <w:pPr>
              <w:spacing w:after="0" w:line="360" w:lineRule="auto"/>
              <w:rPr>
                <w:sz w:val="20"/>
                <w:szCs w:val="20"/>
              </w:rPr>
            </w:pPr>
            <w:proofErr w:type="spellStart"/>
            <w:r w:rsidRPr="00A63C4D">
              <w:rPr>
                <w:sz w:val="20"/>
                <w:szCs w:val="20"/>
              </w:rPr>
              <w:t>Cingulum_Ant_R</w:t>
            </w:r>
            <w:proofErr w:type="spellEnd"/>
          </w:p>
          <w:p w:rsidR="00CE3038" w:rsidRPr="00A63C4D" w:rsidRDefault="00CE3038" w:rsidP="00FC538A">
            <w:pPr>
              <w:spacing w:after="0" w:line="360" w:lineRule="auto"/>
              <w:rPr>
                <w:sz w:val="20"/>
                <w:szCs w:val="20"/>
              </w:rPr>
            </w:pPr>
          </w:p>
        </w:tc>
        <w:tc>
          <w:tcPr>
            <w:tcW w:w="567" w:type="dxa"/>
            <w:tcBorders>
              <w:left w:val="nil"/>
              <w:bottom w:val="nil"/>
              <w:right w:val="nil"/>
            </w:tcBorders>
          </w:tcPr>
          <w:p w:rsidR="00CE3038" w:rsidRPr="00A63C4D" w:rsidRDefault="00CE3038" w:rsidP="00FC538A">
            <w:pPr>
              <w:spacing w:after="0" w:line="360" w:lineRule="auto"/>
              <w:rPr>
                <w:sz w:val="20"/>
                <w:szCs w:val="20"/>
              </w:rPr>
            </w:pPr>
            <w:r w:rsidRPr="00A63C4D">
              <w:rPr>
                <w:sz w:val="20"/>
                <w:szCs w:val="20"/>
              </w:rPr>
              <w:t>3</w:t>
            </w:r>
            <w:r>
              <w:rPr>
                <w:sz w:val="20"/>
                <w:szCs w:val="20"/>
              </w:rPr>
              <w:t>75</w:t>
            </w:r>
          </w:p>
        </w:tc>
        <w:tc>
          <w:tcPr>
            <w:tcW w:w="1032" w:type="dxa"/>
            <w:tcBorders>
              <w:left w:val="nil"/>
              <w:bottom w:val="nil"/>
              <w:right w:val="nil"/>
            </w:tcBorders>
          </w:tcPr>
          <w:p w:rsidR="00CE3038" w:rsidRPr="00A63C4D" w:rsidRDefault="00CE3038" w:rsidP="00FC538A">
            <w:pPr>
              <w:spacing w:after="0" w:line="360" w:lineRule="auto"/>
              <w:rPr>
                <w:sz w:val="20"/>
                <w:szCs w:val="20"/>
              </w:rPr>
            </w:pPr>
            <w:r w:rsidRPr="00A63C4D">
              <w:rPr>
                <w:sz w:val="20"/>
                <w:szCs w:val="20"/>
              </w:rPr>
              <w:t>4.04</w:t>
            </w:r>
          </w:p>
        </w:tc>
      </w:tr>
      <w:tr w:rsidR="00CE3038" w:rsidRPr="00A63C4D" w:rsidTr="00FC538A">
        <w:trPr>
          <w:trHeight w:val="178"/>
        </w:trPr>
        <w:tc>
          <w:tcPr>
            <w:tcW w:w="534" w:type="dxa"/>
            <w:tcBorders>
              <w:top w:val="nil"/>
              <w:left w:val="nil"/>
              <w:bottom w:val="nil"/>
              <w:right w:val="nil"/>
            </w:tcBorders>
          </w:tcPr>
          <w:p w:rsidR="00CE3038" w:rsidRPr="00A63C4D" w:rsidRDefault="00CE3038" w:rsidP="00FC538A">
            <w:pPr>
              <w:spacing w:after="0" w:line="360" w:lineRule="auto"/>
              <w:rPr>
                <w:sz w:val="20"/>
                <w:szCs w:val="20"/>
              </w:rPr>
            </w:pPr>
            <w:r w:rsidRPr="00A63C4D">
              <w:rPr>
                <w:sz w:val="20"/>
                <w:szCs w:val="20"/>
              </w:rPr>
              <w:t>-32</w:t>
            </w:r>
          </w:p>
        </w:tc>
        <w:tc>
          <w:tcPr>
            <w:tcW w:w="552" w:type="dxa"/>
            <w:tcBorders>
              <w:top w:val="nil"/>
              <w:left w:val="nil"/>
              <w:bottom w:val="nil"/>
              <w:right w:val="nil"/>
            </w:tcBorders>
          </w:tcPr>
          <w:p w:rsidR="00CE3038" w:rsidRPr="00A63C4D" w:rsidRDefault="00CE3038" w:rsidP="00FC538A">
            <w:pPr>
              <w:spacing w:after="0" w:line="360" w:lineRule="auto"/>
              <w:rPr>
                <w:sz w:val="20"/>
                <w:szCs w:val="20"/>
              </w:rPr>
            </w:pPr>
            <w:r w:rsidRPr="00A63C4D">
              <w:rPr>
                <w:sz w:val="20"/>
                <w:szCs w:val="20"/>
              </w:rPr>
              <w:t>14</w:t>
            </w:r>
          </w:p>
        </w:tc>
        <w:tc>
          <w:tcPr>
            <w:tcW w:w="582" w:type="dxa"/>
            <w:tcBorders>
              <w:top w:val="nil"/>
              <w:left w:val="nil"/>
              <w:bottom w:val="nil"/>
              <w:right w:val="nil"/>
            </w:tcBorders>
          </w:tcPr>
          <w:p w:rsidR="00CE3038" w:rsidRPr="00A63C4D" w:rsidRDefault="00CE3038" w:rsidP="00FC538A">
            <w:pPr>
              <w:spacing w:after="0" w:line="360" w:lineRule="auto"/>
              <w:rPr>
                <w:sz w:val="20"/>
                <w:szCs w:val="20"/>
              </w:rPr>
            </w:pPr>
            <w:r w:rsidRPr="00A63C4D">
              <w:rPr>
                <w:sz w:val="20"/>
                <w:szCs w:val="20"/>
              </w:rPr>
              <w:t>30</w:t>
            </w:r>
          </w:p>
        </w:tc>
        <w:tc>
          <w:tcPr>
            <w:tcW w:w="1984" w:type="dxa"/>
            <w:tcBorders>
              <w:top w:val="nil"/>
              <w:left w:val="nil"/>
              <w:bottom w:val="nil"/>
              <w:right w:val="nil"/>
            </w:tcBorders>
          </w:tcPr>
          <w:p w:rsidR="00CE3038" w:rsidRPr="00A63C4D" w:rsidRDefault="00CE3038" w:rsidP="00FC538A">
            <w:pPr>
              <w:spacing w:after="0" w:line="360" w:lineRule="auto"/>
              <w:rPr>
                <w:sz w:val="20"/>
                <w:szCs w:val="20"/>
              </w:rPr>
            </w:pPr>
            <w:proofErr w:type="spellStart"/>
            <w:r w:rsidRPr="00A63C4D">
              <w:rPr>
                <w:sz w:val="20"/>
                <w:szCs w:val="20"/>
              </w:rPr>
              <w:t>Frontal_Inf_Oper_L</w:t>
            </w:r>
            <w:proofErr w:type="spellEnd"/>
          </w:p>
        </w:tc>
        <w:tc>
          <w:tcPr>
            <w:tcW w:w="567" w:type="dxa"/>
            <w:tcBorders>
              <w:top w:val="nil"/>
              <w:left w:val="nil"/>
              <w:bottom w:val="nil"/>
              <w:right w:val="nil"/>
            </w:tcBorders>
          </w:tcPr>
          <w:p w:rsidR="00CE3038" w:rsidRPr="00A63C4D" w:rsidRDefault="00CE3038" w:rsidP="00FC538A">
            <w:pPr>
              <w:spacing w:after="0" w:line="360" w:lineRule="auto"/>
              <w:rPr>
                <w:sz w:val="20"/>
                <w:szCs w:val="20"/>
              </w:rPr>
            </w:pPr>
            <w:r w:rsidRPr="00A63C4D">
              <w:rPr>
                <w:sz w:val="20"/>
                <w:szCs w:val="20"/>
              </w:rPr>
              <w:t>1</w:t>
            </w:r>
            <w:r>
              <w:rPr>
                <w:sz w:val="20"/>
                <w:szCs w:val="20"/>
              </w:rPr>
              <w:t>4</w:t>
            </w:r>
            <w:r w:rsidRPr="00A63C4D">
              <w:rPr>
                <w:sz w:val="20"/>
                <w:szCs w:val="20"/>
              </w:rPr>
              <w:t>7</w:t>
            </w:r>
          </w:p>
        </w:tc>
        <w:tc>
          <w:tcPr>
            <w:tcW w:w="1032" w:type="dxa"/>
            <w:tcBorders>
              <w:top w:val="nil"/>
              <w:left w:val="nil"/>
              <w:bottom w:val="nil"/>
              <w:right w:val="nil"/>
            </w:tcBorders>
          </w:tcPr>
          <w:p w:rsidR="00CE3038" w:rsidRPr="00A63C4D" w:rsidRDefault="00CE3038" w:rsidP="00FC538A">
            <w:pPr>
              <w:spacing w:after="0" w:line="360" w:lineRule="auto"/>
              <w:rPr>
                <w:sz w:val="20"/>
                <w:szCs w:val="20"/>
              </w:rPr>
            </w:pPr>
            <w:r w:rsidRPr="00A63C4D">
              <w:rPr>
                <w:sz w:val="20"/>
                <w:szCs w:val="20"/>
              </w:rPr>
              <w:t>3.67</w:t>
            </w:r>
          </w:p>
        </w:tc>
      </w:tr>
      <w:tr w:rsidR="00CE3038" w:rsidRPr="00A63C4D" w:rsidTr="00FC538A">
        <w:trPr>
          <w:trHeight w:val="187"/>
        </w:trPr>
        <w:tc>
          <w:tcPr>
            <w:tcW w:w="534" w:type="dxa"/>
            <w:tcBorders>
              <w:top w:val="nil"/>
              <w:left w:val="nil"/>
              <w:bottom w:val="nil"/>
              <w:right w:val="nil"/>
            </w:tcBorders>
          </w:tcPr>
          <w:p w:rsidR="00CE3038" w:rsidRPr="00A63C4D" w:rsidRDefault="00CE3038" w:rsidP="00FC538A">
            <w:pPr>
              <w:spacing w:after="0" w:line="360" w:lineRule="auto"/>
              <w:rPr>
                <w:sz w:val="20"/>
                <w:szCs w:val="20"/>
              </w:rPr>
            </w:pPr>
          </w:p>
        </w:tc>
        <w:tc>
          <w:tcPr>
            <w:tcW w:w="552" w:type="dxa"/>
            <w:tcBorders>
              <w:top w:val="nil"/>
              <w:left w:val="nil"/>
              <w:bottom w:val="nil"/>
              <w:right w:val="nil"/>
            </w:tcBorders>
          </w:tcPr>
          <w:p w:rsidR="00CE3038" w:rsidRPr="00A63C4D" w:rsidRDefault="00CE3038" w:rsidP="00FC538A">
            <w:pPr>
              <w:spacing w:after="0" w:line="360" w:lineRule="auto"/>
              <w:rPr>
                <w:sz w:val="20"/>
                <w:szCs w:val="20"/>
              </w:rPr>
            </w:pPr>
          </w:p>
        </w:tc>
        <w:tc>
          <w:tcPr>
            <w:tcW w:w="582" w:type="dxa"/>
            <w:tcBorders>
              <w:top w:val="nil"/>
              <w:left w:val="nil"/>
              <w:bottom w:val="nil"/>
              <w:right w:val="nil"/>
            </w:tcBorders>
          </w:tcPr>
          <w:p w:rsidR="00CE3038" w:rsidRPr="00A63C4D" w:rsidRDefault="00CE3038" w:rsidP="00FC538A">
            <w:pPr>
              <w:spacing w:after="0" w:line="360" w:lineRule="auto"/>
              <w:rPr>
                <w:sz w:val="20"/>
                <w:szCs w:val="20"/>
              </w:rPr>
            </w:pPr>
          </w:p>
        </w:tc>
        <w:tc>
          <w:tcPr>
            <w:tcW w:w="1984" w:type="dxa"/>
            <w:tcBorders>
              <w:top w:val="nil"/>
              <w:left w:val="nil"/>
              <w:bottom w:val="nil"/>
              <w:right w:val="nil"/>
            </w:tcBorders>
          </w:tcPr>
          <w:p w:rsidR="00CE3038" w:rsidRPr="00A63C4D" w:rsidRDefault="00CE3038" w:rsidP="00FC538A">
            <w:pPr>
              <w:spacing w:after="0" w:line="360" w:lineRule="auto"/>
              <w:rPr>
                <w:sz w:val="20"/>
                <w:szCs w:val="20"/>
              </w:rPr>
            </w:pPr>
            <w:proofErr w:type="spellStart"/>
            <w:r w:rsidRPr="00A63C4D">
              <w:rPr>
                <w:sz w:val="20"/>
                <w:szCs w:val="20"/>
              </w:rPr>
              <w:t>Frontal_Mid_L</w:t>
            </w:r>
            <w:proofErr w:type="spellEnd"/>
          </w:p>
        </w:tc>
        <w:tc>
          <w:tcPr>
            <w:tcW w:w="567" w:type="dxa"/>
            <w:tcBorders>
              <w:top w:val="nil"/>
              <w:left w:val="nil"/>
              <w:bottom w:val="nil"/>
              <w:right w:val="nil"/>
            </w:tcBorders>
          </w:tcPr>
          <w:p w:rsidR="00CE3038" w:rsidRPr="00A63C4D" w:rsidRDefault="00CE3038" w:rsidP="00FC538A">
            <w:pPr>
              <w:spacing w:after="0" w:line="360" w:lineRule="auto"/>
              <w:rPr>
                <w:sz w:val="20"/>
                <w:szCs w:val="20"/>
              </w:rPr>
            </w:pPr>
          </w:p>
        </w:tc>
        <w:tc>
          <w:tcPr>
            <w:tcW w:w="1032" w:type="dxa"/>
            <w:tcBorders>
              <w:top w:val="nil"/>
              <w:left w:val="nil"/>
              <w:bottom w:val="nil"/>
              <w:right w:val="nil"/>
            </w:tcBorders>
          </w:tcPr>
          <w:p w:rsidR="00CE3038" w:rsidRPr="00A63C4D" w:rsidRDefault="00CE3038" w:rsidP="00FC538A">
            <w:pPr>
              <w:spacing w:after="0" w:line="360" w:lineRule="auto"/>
              <w:rPr>
                <w:sz w:val="20"/>
                <w:szCs w:val="20"/>
              </w:rPr>
            </w:pPr>
          </w:p>
        </w:tc>
      </w:tr>
      <w:tr w:rsidR="00CE3038" w:rsidRPr="00A63C4D" w:rsidTr="00FC538A">
        <w:trPr>
          <w:trHeight w:val="187"/>
        </w:trPr>
        <w:tc>
          <w:tcPr>
            <w:tcW w:w="534" w:type="dxa"/>
            <w:tcBorders>
              <w:top w:val="nil"/>
              <w:left w:val="nil"/>
              <w:bottom w:val="single" w:sz="4" w:space="0" w:color="auto"/>
              <w:right w:val="nil"/>
            </w:tcBorders>
          </w:tcPr>
          <w:p w:rsidR="00CE3038" w:rsidRPr="00A63C4D" w:rsidRDefault="00CE3038" w:rsidP="00FC538A">
            <w:pPr>
              <w:spacing w:after="0" w:line="360" w:lineRule="auto"/>
              <w:rPr>
                <w:sz w:val="20"/>
                <w:szCs w:val="20"/>
              </w:rPr>
            </w:pPr>
          </w:p>
        </w:tc>
        <w:tc>
          <w:tcPr>
            <w:tcW w:w="552" w:type="dxa"/>
            <w:tcBorders>
              <w:top w:val="nil"/>
              <w:left w:val="nil"/>
              <w:bottom w:val="single" w:sz="4" w:space="0" w:color="auto"/>
              <w:right w:val="nil"/>
            </w:tcBorders>
          </w:tcPr>
          <w:p w:rsidR="00CE3038" w:rsidRPr="00A63C4D" w:rsidRDefault="00CE3038" w:rsidP="00FC538A">
            <w:pPr>
              <w:spacing w:after="0" w:line="360" w:lineRule="auto"/>
              <w:rPr>
                <w:sz w:val="20"/>
                <w:szCs w:val="20"/>
              </w:rPr>
            </w:pPr>
          </w:p>
        </w:tc>
        <w:tc>
          <w:tcPr>
            <w:tcW w:w="582" w:type="dxa"/>
            <w:tcBorders>
              <w:top w:val="nil"/>
              <w:left w:val="nil"/>
              <w:bottom w:val="single" w:sz="4" w:space="0" w:color="auto"/>
              <w:right w:val="nil"/>
            </w:tcBorders>
          </w:tcPr>
          <w:p w:rsidR="00CE3038" w:rsidRPr="00A63C4D" w:rsidRDefault="00CE3038" w:rsidP="00FC538A">
            <w:pPr>
              <w:spacing w:after="0" w:line="360" w:lineRule="auto"/>
              <w:rPr>
                <w:sz w:val="20"/>
                <w:szCs w:val="20"/>
              </w:rPr>
            </w:pPr>
          </w:p>
        </w:tc>
        <w:tc>
          <w:tcPr>
            <w:tcW w:w="1984" w:type="dxa"/>
            <w:tcBorders>
              <w:top w:val="nil"/>
              <w:left w:val="nil"/>
              <w:bottom w:val="single" w:sz="4" w:space="0" w:color="auto"/>
              <w:right w:val="nil"/>
            </w:tcBorders>
          </w:tcPr>
          <w:p w:rsidR="00CE3038" w:rsidRPr="00A63C4D" w:rsidRDefault="00CE3038" w:rsidP="00FC538A">
            <w:pPr>
              <w:spacing w:after="0" w:line="360" w:lineRule="auto"/>
              <w:rPr>
                <w:sz w:val="20"/>
                <w:szCs w:val="20"/>
              </w:rPr>
            </w:pPr>
            <w:proofErr w:type="spellStart"/>
            <w:r w:rsidRPr="00A63C4D">
              <w:rPr>
                <w:sz w:val="20"/>
                <w:szCs w:val="20"/>
              </w:rPr>
              <w:t>Frontal_Inf_Tri_L</w:t>
            </w:r>
            <w:proofErr w:type="spellEnd"/>
          </w:p>
        </w:tc>
        <w:tc>
          <w:tcPr>
            <w:tcW w:w="567" w:type="dxa"/>
            <w:tcBorders>
              <w:top w:val="nil"/>
              <w:left w:val="nil"/>
              <w:bottom w:val="single" w:sz="4" w:space="0" w:color="auto"/>
              <w:right w:val="nil"/>
            </w:tcBorders>
          </w:tcPr>
          <w:p w:rsidR="00CE3038" w:rsidRPr="00A63C4D" w:rsidRDefault="00CE3038" w:rsidP="00FC538A">
            <w:pPr>
              <w:spacing w:after="0" w:line="360" w:lineRule="auto"/>
              <w:rPr>
                <w:sz w:val="20"/>
                <w:szCs w:val="20"/>
              </w:rPr>
            </w:pPr>
          </w:p>
        </w:tc>
        <w:tc>
          <w:tcPr>
            <w:tcW w:w="1032" w:type="dxa"/>
            <w:tcBorders>
              <w:top w:val="nil"/>
              <w:left w:val="nil"/>
              <w:bottom w:val="single" w:sz="4" w:space="0" w:color="auto"/>
              <w:right w:val="nil"/>
            </w:tcBorders>
          </w:tcPr>
          <w:p w:rsidR="00CE3038" w:rsidRPr="00A63C4D" w:rsidRDefault="00CE3038" w:rsidP="00FC538A">
            <w:pPr>
              <w:spacing w:after="0" w:line="360" w:lineRule="auto"/>
              <w:rPr>
                <w:sz w:val="20"/>
                <w:szCs w:val="20"/>
              </w:rPr>
            </w:pPr>
          </w:p>
        </w:tc>
      </w:tr>
      <w:tr w:rsidR="00CE3038" w:rsidRPr="00A63C4D" w:rsidTr="00FC538A">
        <w:trPr>
          <w:trHeight w:val="187"/>
        </w:trPr>
        <w:tc>
          <w:tcPr>
            <w:tcW w:w="5251" w:type="dxa"/>
            <w:gridSpan w:val="6"/>
            <w:tcBorders>
              <w:top w:val="single" w:sz="4" w:space="0" w:color="auto"/>
              <w:left w:val="nil"/>
              <w:bottom w:val="single" w:sz="4" w:space="0" w:color="auto"/>
              <w:right w:val="nil"/>
            </w:tcBorders>
          </w:tcPr>
          <w:p w:rsidR="00CE3038" w:rsidRPr="00A63C4D" w:rsidRDefault="00CE3038" w:rsidP="00FC538A">
            <w:pPr>
              <w:spacing w:after="0" w:line="360" w:lineRule="auto"/>
              <w:rPr>
                <w:sz w:val="20"/>
                <w:szCs w:val="20"/>
              </w:rPr>
            </w:pPr>
            <w:r w:rsidRPr="00A63C4D">
              <w:rPr>
                <w:sz w:val="20"/>
                <w:szCs w:val="22"/>
              </w:rPr>
              <w:t xml:space="preserve">Labels were obtained using the AAL toolbox (see Materials and methods). K = cluster size, L = left, R = right, </w:t>
            </w:r>
            <w:proofErr w:type="spellStart"/>
            <w:r w:rsidRPr="00A63C4D">
              <w:rPr>
                <w:sz w:val="20"/>
                <w:szCs w:val="22"/>
              </w:rPr>
              <w:t>Oper</w:t>
            </w:r>
            <w:proofErr w:type="spellEnd"/>
            <w:r w:rsidRPr="00A63C4D">
              <w:rPr>
                <w:sz w:val="20"/>
                <w:szCs w:val="22"/>
              </w:rPr>
              <w:t xml:space="preserve"> = </w:t>
            </w:r>
            <w:proofErr w:type="spellStart"/>
            <w:r w:rsidRPr="00A63C4D">
              <w:rPr>
                <w:sz w:val="20"/>
                <w:szCs w:val="22"/>
              </w:rPr>
              <w:t>opercular</w:t>
            </w:r>
            <w:proofErr w:type="spellEnd"/>
            <w:r w:rsidRPr="00A63C4D">
              <w:rPr>
                <w:sz w:val="20"/>
                <w:szCs w:val="22"/>
              </w:rPr>
              <w:t xml:space="preserve">, Tri = triangular, Orb = orbital, </w:t>
            </w:r>
            <w:proofErr w:type="spellStart"/>
            <w:r w:rsidRPr="00A63C4D">
              <w:rPr>
                <w:sz w:val="20"/>
                <w:szCs w:val="22"/>
              </w:rPr>
              <w:t>Inf</w:t>
            </w:r>
            <w:proofErr w:type="spellEnd"/>
            <w:r w:rsidRPr="00A63C4D">
              <w:rPr>
                <w:sz w:val="20"/>
                <w:szCs w:val="22"/>
              </w:rPr>
              <w:t xml:space="preserve"> = inferior, Ant = anterior, Sup = superior, Mid = middle. </w:t>
            </w:r>
          </w:p>
        </w:tc>
      </w:tr>
    </w:tbl>
    <w:p w:rsidR="00E10AC5" w:rsidRDefault="00E10AC5" w:rsidP="00A5640D">
      <w:pPr>
        <w:rPr>
          <w:sz w:val="20"/>
          <w:szCs w:val="20"/>
        </w:rPr>
      </w:pPr>
    </w:p>
    <w:p w:rsidR="00CE3038" w:rsidRDefault="00CE3038" w:rsidP="00A5640D">
      <w:pPr>
        <w:rPr>
          <w:sz w:val="20"/>
          <w:szCs w:val="20"/>
        </w:rPr>
      </w:pPr>
    </w:p>
    <w:p w:rsidR="00E10AC5" w:rsidRDefault="00E10AC5" w:rsidP="00A5640D">
      <w:pPr>
        <w:rPr>
          <w:sz w:val="20"/>
          <w:szCs w:val="20"/>
        </w:rPr>
      </w:pPr>
    </w:p>
    <w:p w:rsidR="00CE3038" w:rsidRPr="00E10AC5" w:rsidRDefault="00CE3038" w:rsidP="00CE3038">
      <w:pPr>
        <w:spacing w:after="0" w:line="480" w:lineRule="auto"/>
      </w:pPr>
      <w:r w:rsidRPr="00E10AC5">
        <w:t>Fig 1: Sagittal views of regions in which gray-matter volume correlated significantly and negatively with TAS-20 total and DIF scores in 28 patients with ALS.</w:t>
      </w:r>
    </w:p>
    <w:p w:rsidR="00DE191C" w:rsidRPr="00955CF9" w:rsidRDefault="00CE3038" w:rsidP="00955CF9">
      <w:pPr>
        <w:spacing w:line="480" w:lineRule="auto"/>
      </w:pPr>
      <w:r w:rsidRPr="00E10AC5">
        <w:t xml:space="preserve">TAS-20 = 20-item Toronto Alexithymia Scale; DIF = Difficulty Identifying Feelings. Results are displayed at </w:t>
      </w:r>
      <w:r w:rsidRPr="00E10AC5">
        <w:rPr>
          <w:i/>
        </w:rPr>
        <w:t>p</w:t>
      </w:r>
      <w:r w:rsidRPr="00E10AC5">
        <w:t xml:space="preserve"> &lt; 0.005 uncorrected and k &gt; 100 mm3. Numbers in the figure indicate x coordinate in MNI space.  </w:t>
      </w:r>
    </w:p>
    <w:p w:rsidR="00E10AC5" w:rsidRDefault="00E10AC5" w:rsidP="00A5640D">
      <w:pPr>
        <w:rPr>
          <w:sz w:val="20"/>
          <w:szCs w:val="20"/>
        </w:rPr>
      </w:pPr>
    </w:p>
    <w:p w:rsidR="00861278" w:rsidRDefault="00861278" w:rsidP="00A5640D">
      <w:pPr>
        <w:rPr>
          <w:sz w:val="20"/>
          <w:szCs w:val="20"/>
        </w:rPr>
      </w:pPr>
    </w:p>
    <w:p w:rsidR="00861278" w:rsidRDefault="00861278" w:rsidP="00A5640D">
      <w:pPr>
        <w:rPr>
          <w:sz w:val="20"/>
          <w:szCs w:val="20"/>
        </w:rPr>
      </w:pPr>
    </w:p>
    <w:p w:rsidR="00861278" w:rsidRPr="00E57A00" w:rsidRDefault="00861278" w:rsidP="00A5640D">
      <w:pPr>
        <w:rPr>
          <w:sz w:val="20"/>
          <w:szCs w:val="20"/>
        </w:rPr>
      </w:pPr>
    </w:p>
    <w:p w:rsidR="00A5640D" w:rsidRPr="00CE0F9B" w:rsidRDefault="00BA6D15">
      <w:pPr>
        <w:spacing w:line="480" w:lineRule="auto"/>
      </w:pPr>
      <w:r w:rsidRPr="00CE0F9B">
        <w:t>REFERENCES</w:t>
      </w:r>
    </w:p>
    <w:p w:rsidR="005E4D0C" w:rsidRPr="00EF10C2" w:rsidRDefault="00394694" w:rsidP="00EF10C2">
      <w:pPr>
        <w:pStyle w:val="Bibliographie"/>
        <w:rPr>
          <w:lang w:val="fr-FR"/>
        </w:rPr>
      </w:pPr>
      <w:r w:rsidRPr="00CE0F9B">
        <w:fldChar w:fldCharType="begin"/>
      </w:r>
      <w:r w:rsidR="001B4FD3">
        <w:instrText xml:space="preserve"> ADDIN ZOTERO_BIBL {"custom":[]} </w:instrText>
      </w:r>
      <w:r w:rsidRPr="00CE0F9B">
        <w:fldChar w:fldCharType="separate"/>
      </w:r>
      <w:r w:rsidR="005E4D0C">
        <w:t xml:space="preserve">Abrahams, S., Leigh, P. N., Harvey, A., Vythelingum, G. N., Grisé, D., &amp; Goldstein, L. H. (2000). Verbal fluency and executive dysfunction in amyotrophic lateral sclerosis (ALS). </w:t>
      </w:r>
      <w:r w:rsidR="005E4D0C" w:rsidRPr="00EF10C2">
        <w:rPr>
          <w:i/>
          <w:iCs/>
          <w:lang w:val="fr-FR"/>
        </w:rPr>
        <w:t>Neuropsychologia</w:t>
      </w:r>
      <w:r w:rsidR="005E4D0C" w:rsidRPr="00EF10C2">
        <w:rPr>
          <w:lang w:val="fr-FR"/>
        </w:rPr>
        <w:t xml:space="preserve">, </w:t>
      </w:r>
      <w:r w:rsidR="005E4D0C" w:rsidRPr="00EF10C2">
        <w:rPr>
          <w:i/>
          <w:iCs/>
          <w:lang w:val="fr-FR"/>
        </w:rPr>
        <w:t>38</w:t>
      </w:r>
      <w:r w:rsidR="005E4D0C" w:rsidRPr="00EF10C2">
        <w:rPr>
          <w:lang w:val="fr-FR"/>
        </w:rPr>
        <w:t>(6), 734</w:t>
      </w:r>
      <w:r w:rsidR="005E4D0C" w:rsidRPr="00EF10C2">
        <w:rPr>
          <w:rFonts w:ascii="MS Mincho" w:eastAsia="MS Mincho" w:hAnsi="MS Mincho" w:cs="MS Mincho"/>
          <w:lang w:val="fr-FR"/>
        </w:rPr>
        <w:t>‑</w:t>
      </w:r>
      <w:r w:rsidR="005E4D0C" w:rsidRPr="00EF10C2">
        <w:rPr>
          <w:lang w:val="fr-FR"/>
        </w:rPr>
        <w:t>747.</w:t>
      </w:r>
    </w:p>
    <w:p w:rsidR="005E4D0C" w:rsidRDefault="005E4D0C" w:rsidP="00EF10C2">
      <w:pPr>
        <w:pStyle w:val="Bibliographie"/>
      </w:pPr>
      <w:r w:rsidRPr="00EF10C2">
        <w:rPr>
          <w:lang w:val="fr-FR"/>
        </w:rPr>
        <w:lastRenderedPageBreak/>
        <w:t xml:space="preserve">Agosta, F., Pagani, E., Rocca, M. A., Caputo, D., Perini, M., Salvi, F., … </w:t>
      </w:r>
      <w:r>
        <w:t xml:space="preserve">Filippi, M. (2007). Voxel-based morphometry study of brain volumetry and diffusivity in amyotrophic lateral sclerosis patients with mild disability. </w:t>
      </w:r>
      <w:r>
        <w:rPr>
          <w:i/>
          <w:iCs/>
        </w:rPr>
        <w:t>Human Brain Mapping</w:t>
      </w:r>
      <w:r>
        <w:t xml:space="preserve">, </w:t>
      </w:r>
      <w:r>
        <w:rPr>
          <w:i/>
          <w:iCs/>
        </w:rPr>
        <w:t>28</w:t>
      </w:r>
      <w:r>
        <w:t>(12), 1430</w:t>
      </w:r>
      <w:r>
        <w:rPr>
          <w:rFonts w:ascii="MS Mincho" w:eastAsia="MS Mincho" w:hAnsi="MS Mincho" w:cs="MS Mincho" w:hint="eastAsia"/>
        </w:rPr>
        <w:t>‑</w:t>
      </w:r>
      <w:r>
        <w:t>1438. https://doi.org/10.1002/hbm.20364</w:t>
      </w:r>
    </w:p>
    <w:p w:rsidR="005E4D0C" w:rsidRDefault="005E4D0C" w:rsidP="00EF10C2">
      <w:pPr>
        <w:pStyle w:val="Bibliographie"/>
      </w:pPr>
      <w:r>
        <w:t xml:space="preserve">Beeldman, E., Raaphorst, J., Klein Twennaar, M., de Visser, M., Schmand, B. A., &amp; de Haan, R. J. (2016). The cognitive profile of ALS: a systematic review and meta-analysis update. </w:t>
      </w:r>
      <w:r>
        <w:rPr>
          <w:i/>
          <w:iCs/>
        </w:rPr>
        <w:t>Journal of Neurology, Neurosurgery, and Psychiatry</w:t>
      </w:r>
      <w:r>
        <w:t xml:space="preserve">, </w:t>
      </w:r>
      <w:r>
        <w:rPr>
          <w:i/>
          <w:iCs/>
        </w:rPr>
        <w:t>87</w:t>
      </w:r>
      <w:r>
        <w:t>(6), 611</w:t>
      </w:r>
      <w:r>
        <w:rPr>
          <w:rFonts w:ascii="MS Mincho" w:eastAsia="MS Mincho" w:hAnsi="MS Mincho" w:cs="MS Mincho" w:hint="eastAsia"/>
        </w:rPr>
        <w:t>‑</w:t>
      </w:r>
      <w:r>
        <w:t>619. https://doi.org/10.1136/jnnp-2015-310734</w:t>
      </w:r>
    </w:p>
    <w:p w:rsidR="005E4D0C" w:rsidRDefault="005E4D0C" w:rsidP="00EF10C2">
      <w:pPr>
        <w:pStyle w:val="Bibliographie"/>
      </w:pPr>
      <w:r>
        <w:t xml:space="preserve">Bock, M., Duong, Y.-N., Kim, A., Allen, I., Murphy, J., &amp; Lomen-Hoerth, C. (2016). Cognitive-behavioral changes in amyotrophic lateral sclerosis: Screening prevalence and impact on patients and caregivers. </w:t>
      </w:r>
      <w:r>
        <w:rPr>
          <w:i/>
          <w:iCs/>
        </w:rPr>
        <w:t>Amyotrophic Lateral Sclerosis &amp; Frontotemporal Degeneration</w:t>
      </w:r>
      <w:r>
        <w:t xml:space="preserve">, </w:t>
      </w:r>
      <w:r>
        <w:rPr>
          <w:i/>
          <w:iCs/>
        </w:rPr>
        <w:t>17</w:t>
      </w:r>
      <w:r>
        <w:t>(5</w:t>
      </w:r>
      <w:r>
        <w:rPr>
          <w:rFonts w:ascii="MS Mincho" w:eastAsia="MS Mincho" w:hAnsi="MS Mincho" w:cs="MS Mincho" w:hint="eastAsia"/>
        </w:rPr>
        <w:t>‑</w:t>
      </w:r>
      <w:r>
        <w:t>6), 366</w:t>
      </w:r>
      <w:r>
        <w:rPr>
          <w:rFonts w:ascii="MS Mincho" w:eastAsia="MS Mincho" w:hAnsi="MS Mincho" w:cs="MS Mincho" w:hint="eastAsia"/>
        </w:rPr>
        <w:t>‑</w:t>
      </w:r>
      <w:r>
        <w:t>373. https://doi.org/10.3109/21678421.2016.1165257</w:t>
      </w:r>
    </w:p>
    <w:p w:rsidR="005E4D0C" w:rsidRDefault="005E4D0C" w:rsidP="00EF10C2">
      <w:pPr>
        <w:pStyle w:val="Bibliographie"/>
      </w:pPr>
      <w:r>
        <w:t xml:space="preserve">Bogdanova, Y., Díaz-Santos, M., &amp; Cronin-Golomb, A. (2010). Neurocognitive correlates of alexithymia in asymptomatic individuals with HIV. </w:t>
      </w:r>
      <w:r>
        <w:rPr>
          <w:i/>
          <w:iCs/>
        </w:rPr>
        <w:t>Neuropsychologia</w:t>
      </w:r>
      <w:r>
        <w:t xml:space="preserve">, </w:t>
      </w:r>
      <w:r>
        <w:rPr>
          <w:i/>
          <w:iCs/>
        </w:rPr>
        <w:t>48</w:t>
      </w:r>
      <w:r>
        <w:t>(5), 1295</w:t>
      </w:r>
      <w:r>
        <w:rPr>
          <w:rFonts w:ascii="MS Mincho" w:eastAsia="MS Mincho" w:hAnsi="MS Mincho" w:cs="MS Mincho" w:hint="eastAsia"/>
        </w:rPr>
        <w:t>‑</w:t>
      </w:r>
      <w:r>
        <w:t>1304. https://doi.org/10.1016/j.neuropsychologia.2009.12.033</w:t>
      </w:r>
    </w:p>
    <w:p w:rsidR="00CD29F6" w:rsidRPr="00CD29F6" w:rsidRDefault="005E4D0C" w:rsidP="00CD29F6">
      <w:pPr>
        <w:pStyle w:val="Bibliographie"/>
      </w:pPr>
      <w:r>
        <w:t xml:space="preserve">Bora, E. (2017). Meta-analysis of social cognition in amyotrophic lateral sclerosis. </w:t>
      </w:r>
      <w:r>
        <w:rPr>
          <w:i/>
          <w:iCs/>
        </w:rPr>
        <w:t>Cortex; a Journal Devoted to the Study of the Nervous System and Behavior</w:t>
      </w:r>
      <w:r>
        <w:t xml:space="preserve">, </w:t>
      </w:r>
      <w:r>
        <w:rPr>
          <w:i/>
          <w:iCs/>
        </w:rPr>
        <w:t>88</w:t>
      </w:r>
      <w:r>
        <w:t>, 1</w:t>
      </w:r>
      <w:r>
        <w:rPr>
          <w:rFonts w:ascii="MS Mincho" w:eastAsia="MS Mincho" w:hAnsi="MS Mincho" w:cs="MS Mincho" w:hint="eastAsia"/>
        </w:rPr>
        <w:t>‑</w:t>
      </w:r>
      <w:r>
        <w:t>7. https://doi.org/10.1016/j.cortex.2016.11.012</w:t>
      </w:r>
    </w:p>
    <w:p w:rsidR="00CD29F6" w:rsidRDefault="00CD29F6" w:rsidP="00EF10C2">
      <w:pPr>
        <w:pStyle w:val="Bibliographie"/>
      </w:pPr>
      <w:r>
        <w:t xml:space="preserve">Bungener, C., Piquard, A., Pradat, P.-F., Salachas, F., Meininger, V., &amp; Lacomblez, L. (2005). Psychopathology in amyotrophic lateral sclerosis: a preliminary study with 27 ALS patients. </w:t>
      </w:r>
      <w:r>
        <w:rPr>
          <w:i/>
          <w:iCs/>
        </w:rPr>
        <w:t>Amyotrophic Lateral Sclerosis and Other Motor Neuron Disorders: Official Publication of the World Federation of Neurology, Research Group on M</w:t>
      </w:r>
    </w:p>
    <w:p w:rsidR="005E4D0C" w:rsidRDefault="005E4D0C" w:rsidP="00EF10C2">
      <w:pPr>
        <w:pStyle w:val="Bibliographie"/>
      </w:pPr>
      <w:r>
        <w:lastRenderedPageBreak/>
        <w:t xml:space="preserve">Burgess, P. W., &amp; Shallice, T. (1997). </w:t>
      </w:r>
      <w:r>
        <w:rPr>
          <w:i/>
          <w:iCs/>
        </w:rPr>
        <w:t>The Hayling and Brixton Tests</w:t>
      </w:r>
      <w:r>
        <w:t xml:space="preserve"> (Thurston, Suffolk). Thames Valley compagny.</w:t>
      </w:r>
    </w:p>
    <w:p w:rsidR="005E4D0C" w:rsidRDefault="005E4D0C" w:rsidP="00EF10C2">
      <w:pPr>
        <w:pStyle w:val="Bibliographie"/>
      </w:pPr>
      <w:r>
        <w:t xml:space="preserve">Burke, T., Pinto-Grau, M., Lonergan, K., Elamin, M., Bede, P., Costello, E., … Pender, N. (2016). Measurement of Social Cognition in Amyotrophic Lateral Sclerosis: A Population Based Study. </w:t>
      </w:r>
      <w:r>
        <w:rPr>
          <w:i/>
          <w:iCs/>
        </w:rPr>
        <w:t>PloS One</w:t>
      </w:r>
      <w:r>
        <w:t xml:space="preserve">, </w:t>
      </w:r>
      <w:r>
        <w:rPr>
          <w:i/>
          <w:iCs/>
        </w:rPr>
        <w:t>11</w:t>
      </w:r>
      <w:r>
        <w:t>(8), e0160850. https://doi.org/10.1371/journal.pone.0160850</w:t>
      </w:r>
    </w:p>
    <w:p w:rsidR="005E4D0C" w:rsidRDefault="005E4D0C" w:rsidP="00EF10C2">
      <w:pPr>
        <w:pStyle w:val="Bibliographie"/>
      </w:pPr>
      <w:r>
        <w:t xml:space="preserve">Carluer, L., Mondou, A., Buhour, M.-S., Laisney, M., Pélerin, A., Eustache, F., … Desgranges, B. (2015). Neural substrate of cognitive theory of mind impairment in amyotrophic lateral sclerosis. </w:t>
      </w:r>
      <w:r>
        <w:rPr>
          <w:i/>
          <w:iCs/>
        </w:rPr>
        <w:t>Cortex; a Journal Devoted to the Study of the Nervous System and Behavior</w:t>
      </w:r>
      <w:r>
        <w:t xml:space="preserve">, </w:t>
      </w:r>
      <w:r>
        <w:rPr>
          <w:i/>
          <w:iCs/>
        </w:rPr>
        <w:t>65</w:t>
      </w:r>
      <w:r>
        <w:t>, 19</w:t>
      </w:r>
      <w:r>
        <w:rPr>
          <w:rFonts w:ascii="MS Mincho" w:eastAsia="MS Mincho" w:hAnsi="MS Mincho" w:cs="MS Mincho" w:hint="eastAsia"/>
        </w:rPr>
        <w:t>‑</w:t>
      </w:r>
      <w:r>
        <w:t>30. https://doi.org/10.1016/j.cortex.2014.12.010</w:t>
      </w:r>
    </w:p>
    <w:p w:rsidR="005E4D0C" w:rsidRDefault="005E4D0C" w:rsidP="00EF10C2">
      <w:pPr>
        <w:pStyle w:val="Bibliographie"/>
      </w:pPr>
      <w:r>
        <w:t xml:space="preserve">Chiò, A., Vignola, A., Mastro, E., Giudici, A. D., Iazzolino, B., Calvo, A., … Montuschi, A. (2010). Neurobehavioral symptoms in ALS are negatively related to caregivers’ burden and quality of life. </w:t>
      </w:r>
      <w:r>
        <w:rPr>
          <w:i/>
          <w:iCs/>
        </w:rPr>
        <w:t>European Journal of Neurology</w:t>
      </w:r>
      <w:r>
        <w:t xml:space="preserve">, </w:t>
      </w:r>
      <w:r>
        <w:rPr>
          <w:i/>
          <w:iCs/>
        </w:rPr>
        <w:t>17</w:t>
      </w:r>
      <w:r>
        <w:t>(10), 1298</w:t>
      </w:r>
      <w:r>
        <w:rPr>
          <w:rFonts w:ascii="MS Mincho" w:eastAsia="MS Mincho" w:hAnsi="MS Mincho" w:cs="MS Mincho" w:hint="eastAsia"/>
        </w:rPr>
        <w:t>‑</w:t>
      </w:r>
      <w:r>
        <w:t>1303. https://doi.org/10.1111/j.1468-1331.2010.03016.x</w:t>
      </w:r>
    </w:p>
    <w:p w:rsidR="005E4D0C" w:rsidRPr="00EF10C2" w:rsidRDefault="005E4D0C" w:rsidP="00EF10C2">
      <w:pPr>
        <w:pStyle w:val="Bibliographie"/>
        <w:rPr>
          <w:lang w:val="fr-FR"/>
        </w:rPr>
      </w:pPr>
      <w:r>
        <w:t xml:space="preserve">Cosottini, M., Pesaresi, I., Piazza, S., Diciotti, S., Cecchi, P., Fabbri, S., … Siciliano, G. (2012). Structural and functional evaluation of cortical motor areas in Amyotrophic Lateral Sclerosis. </w:t>
      </w:r>
      <w:r w:rsidRPr="00EF10C2">
        <w:rPr>
          <w:i/>
          <w:iCs/>
          <w:lang w:val="fr-FR"/>
        </w:rPr>
        <w:t>Experimental Neurology</w:t>
      </w:r>
      <w:r w:rsidRPr="00EF10C2">
        <w:rPr>
          <w:lang w:val="fr-FR"/>
        </w:rPr>
        <w:t xml:space="preserve">, </w:t>
      </w:r>
      <w:r w:rsidRPr="00EF10C2">
        <w:rPr>
          <w:i/>
          <w:iCs/>
          <w:lang w:val="fr-FR"/>
        </w:rPr>
        <w:t>234</w:t>
      </w:r>
      <w:r w:rsidRPr="00EF10C2">
        <w:rPr>
          <w:lang w:val="fr-FR"/>
        </w:rPr>
        <w:t>(1), 169</w:t>
      </w:r>
      <w:r w:rsidRPr="00EF10C2">
        <w:rPr>
          <w:rFonts w:ascii="MS Mincho" w:eastAsia="MS Mincho" w:hAnsi="MS Mincho" w:cs="MS Mincho"/>
          <w:lang w:val="fr-FR"/>
        </w:rPr>
        <w:t>‑</w:t>
      </w:r>
      <w:r w:rsidRPr="00EF10C2">
        <w:rPr>
          <w:lang w:val="fr-FR"/>
        </w:rPr>
        <w:t>180. https://doi.org/10.1016/j.expneurol.2011.12.024</w:t>
      </w:r>
    </w:p>
    <w:p w:rsidR="005E4D0C" w:rsidRDefault="005E4D0C" w:rsidP="00EF10C2">
      <w:pPr>
        <w:pStyle w:val="Bibliographie"/>
      </w:pPr>
      <w:r w:rsidRPr="00EF10C2">
        <w:rPr>
          <w:lang w:val="fr-FR"/>
        </w:rPr>
        <w:t xml:space="preserve">Couratier, P., Corcia, P., Lautrette, G., Nicol, M., Preux, P.-M., &amp; Marin, B. (2016). </w:t>
      </w:r>
      <w:r>
        <w:t xml:space="preserve">Epidemiology of amyotrophic lateral sclerosis: A review of literature. </w:t>
      </w:r>
      <w:r>
        <w:rPr>
          <w:i/>
          <w:iCs/>
        </w:rPr>
        <w:t>Revue Neurologique</w:t>
      </w:r>
      <w:r>
        <w:t xml:space="preserve">, </w:t>
      </w:r>
      <w:r>
        <w:rPr>
          <w:i/>
          <w:iCs/>
        </w:rPr>
        <w:t>172</w:t>
      </w:r>
      <w:r>
        <w:t>(1), 37</w:t>
      </w:r>
      <w:r>
        <w:rPr>
          <w:rFonts w:ascii="MS Mincho" w:eastAsia="MS Mincho" w:hAnsi="MS Mincho" w:cs="MS Mincho" w:hint="eastAsia"/>
        </w:rPr>
        <w:t>‑</w:t>
      </w:r>
      <w:r>
        <w:t>45. https://doi.org/10.1016/j.neurol.2015.11.002</w:t>
      </w:r>
    </w:p>
    <w:p w:rsidR="005E4D0C" w:rsidRDefault="005E4D0C" w:rsidP="00EF10C2">
      <w:pPr>
        <w:pStyle w:val="Bibliographie"/>
      </w:pPr>
      <w:r>
        <w:t xml:space="preserve">Demers, L. A., Olson, E. A., Crowley, D. J., Rauch, S. L., &amp; Rosso, I. M. (2015). Dorsal Anterior Cingulate Thickness Is Related to Alexithymia in Childhood Trauma-Related PTSD. </w:t>
      </w:r>
      <w:r>
        <w:rPr>
          <w:i/>
          <w:iCs/>
        </w:rPr>
        <w:t>PloS One</w:t>
      </w:r>
      <w:r>
        <w:t xml:space="preserve">, </w:t>
      </w:r>
      <w:r>
        <w:rPr>
          <w:i/>
          <w:iCs/>
        </w:rPr>
        <w:t>10</w:t>
      </w:r>
      <w:r>
        <w:t>(10), e0139807. https://doi.org/10.1371/journal.pone.0139807</w:t>
      </w:r>
    </w:p>
    <w:p w:rsidR="005E4D0C" w:rsidRDefault="005E4D0C" w:rsidP="00EF10C2">
      <w:pPr>
        <w:pStyle w:val="Bibliographie"/>
      </w:pPr>
      <w:r>
        <w:lastRenderedPageBreak/>
        <w:t xml:space="preserve">Filippini, N., Douaud, G., Mackay, C. E., Knight, S., Talbot, K., &amp; Turner, M. R. (2010). Corpus callosum involvement is a consistent feature of amyotrophic lateral sclerosis. </w:t>
      </w:r>
      <w:r>
        <w:rPr>
          <w:i/>
          <w:iCs/>
        </w:rPr>
        <w:t>Neurology</w:t>
      </w:r>
      <w:r>
        <w:t xml:space="preserve">, </w:t>
      </w:r>
      <w:r>
        <w:rPr>
          <w:i/>
          <w:iCs/>
        </w:rPr>
        <w:t>75</w:t>
      </w:r>
      <w:r>
        <w:t>(18), 1645</w:t>
      </w:r>
      <w:r>
        <w:rPr>
          <w:rFonts w:ascii="MS Mincho" w:eastAsia="MS Mincho" w:hAnsi="MS Mincho" w:cs="MS Mincho" w:hint="eastAsia"/>
        </w:rPr>
        <w:t>‑</w:t>
      </w:r>
      <w:r>
        <w:t>1652. https://doi.org/10.1212/WNL.0b013e3181fb84d1</w:t>
      </w:r>
    </w:p>
    <w:p w:rsidR="005E4D0C" w:rsidRDefault="005E4D0C" w:rsidP="00EF10C2">
      <w:pPr>
        <w:pStyle w:val="Bibliographie"/>
      </w:pPr>
      <w:r>
        <w:t xml:space="preserve">Gainotti, G. (2015). Is the difference between right and left ATLs due to the distinction between general and social cognition or between verbal and non-verbal representations? </w:t>
      </w:r>
      <w:r>
        <w:rPr>
          <w:i/>
          <w:iCs/>
        </w:rPr>
        <w:t>Neuroscience and Biobehavioral Reviews</w:t>
      </w:r>
      <w:r>
        <w:t xml:space="preserve">, </w:t>
      </w:r>
      <w:r>
        <w:rPr>
          <w:i/>
          <w:iCs/>
        </w:rPr>
        <w:t>51</w:t>
      </w:r>
      <w:r>
        <w:t>, 296</w:t>
      </w:r>
      <w:r>
        <w:rPr>
          <w:rFonts w:ascii="MS Mincho" w:eastAsia="MS Mincho" w:hAnsi="MS Mincho" w:cs="MS Mincho" w:hint="eastAsia"/>
        </w:rPr>
        <w:t>‑</w:t>
      </w:r>
      <w:r>
        <w:t>312. https://doi.org/10.1016/j.neubiorev.2015.02.004</w:t>
      </w:r>
    </w:p>
    <w:p w:rsidR="005E4D0C" w:rsidRDefault="005E4D0C" w:rsidP="00EF10C2">
      <w:pPr>
        <w:pStyle w:val="Bibliographie"/>
      </w:pPr>
      <w:r>
        <w:t xml:space="preserve">Gibbons, Z. C., Snowden, J. S., Thompson, J. C., Happé, F., Richardson, A., &amp; Neary, D. (2007). Inferring thought and action in motor neurone disease. </w:t>
      </w:r>
      <w:r>
        <w:rPr>
          <w:i/>
          <w:iCs/>
        </w:rPr>
        <w:t>Neuropsychologia</w:t>
      </w:r>
      <w:r>
        <w:t xml:space="preserve">, </w:t>
      </w:r>
      <w:r>
        <w:rPr>
          <w:i/>
          <w:iCs/>
        </w:rPr>
        <w:t>45</w:t>
      </w:r>
      <w:r>
        <w:t>(6), 1196</w:t>
      </w:r>
      <w:r>
        <w:rPr>
          <w:rFonts w:ascii="MS Mincho" w:eastAsia="MS Mincho" w:hAnsi="MS Mincho" w:cs="MS Mincho" w:hint="eastAsia"/>
        </w:rPr>
        <w:t>‑</w:t>
      </w:r>
      <w:r>
        <w:t>1207. https://doi.org/10.1016/j.neuropsychologia.2006.10.008</w:t>
      </w:r>
    </w:p>
    <w:p w:rsidR="005E4D0C" w:rsidRPr="00EF10C2" w:rsidRDefault="005E4D0C" w:rsidP="00EF10C2">
      <w:pPr>
        <w:pStyle w:val="Bibliographie"/>
        <w:rPr>
          <w:lang w:val="fr-FR"/>
        </w:rPr>
      </w:pPr>
      <w:r>
        <w:t xml:space="preserve">Girardi, A., Macpherson, S. E., &amp; Abrahams, S. (2011). Deficits in emotional and social cognition in amyotrophic lateral sclerosis. </w:t>
      </w:r>
      <w:r w:rsidRPr="00EF10C2">
        <w:rPr>
          <w:i/>
          <w:iCs/>
          <w:lang w:val="fr-FR"/>
        </w:rPr>
        <w:t>Neuropsychology</w:t>
      </w:r>
      <w:r w:rsidRPr="00EF10C2">
        <w:rPr>
          <w:lang w:val="fr-FR"/>
        </w:rPr>
        <w:t xml:space="preserve">, </w:t>
      </w:r>
      <w:r w:rsidRPr="00EF10C2">
        <w:rPr>
          <w:i/>
          <w:iCs/>
          <w:lang w:val="fr-FR"/>
        </w:rPr>
        <w:t>25</w:t>
      </w:r>
      <w:r w:rsidRPr="00EF10C2">
        <w:rPr>
          <w:lang w:val="fr-FR"/>
        </w:rPr>
        <w:t>(1), 53</w:t>
      </w:r>
      <w:r w:rsidRPr="00EF10C2">
        <w:rPr>
          <w:rFonts w:ascii="MS Mincho" w:eastAsia="MS Mincho" w:hAnsi="MS Mincho" w:cs="MS Mincho"/>
          <w:lang w:val="fr-FR"/>
        </w:rPr>
        <w:t>‑</w:t>
      </w:r>
      <w:r w:rsidRPr="00EF10C2">
        <w:rPr>
          <w:lang w:val="fr-FR"/>
        </w:rPr>
        <w:t>65. https://doi.org/10.1037/a0020357</w:t>
      </w:r>
    </w:p>
    <w:p w:rsidR="005E4D0C" w:rsidRPr="00EF10C2" w:rsidRDefault="005E4D0C" w:rsidP="00EF10C2">
      <w:pPr>
        <w:pStyle w:val="Bibliographie"/>
        <w:rPr>
          <w:lang w:val="fr-FR"/>
        </w:rPr>
      </w:pPr>
      <w:r w:rsidRPr="00EF10C2">
        <w:rPr>
          <w:lang w:val="fr-FR"/>
        </w:rPr>
        <w:t xml:space="preserve">Godefroy, O. (2008). </w:t>
      </w:r>
      <w:r w:rsidRPr="00EF10C2">
        <w:rPr>
          <w:i/>
          <w:iCs/>
          <w:lang w:val="fr-FR"/>
        </w:rPr>
        <w:t>Fonctions exécutives et pathologies neurologiques et psychiatriques: Évaluation en pratique clinique</w:t>
      </w:r>
      <w:r w:rsidRPr="00EF10C2">
        <w:rPr>
          <w:lang w:val="fr-FR"/>
        </w:rPr>
        <w:t>. Louvain-la-Neuve (Belgique): De Boeck Supérieur.</w:t>
      </w:r>
    </w:p>
    <w:p w:rsidR="005E4D0C" w:rsidRDefault="005E4D0C" w:rsidP="00EF10C2">
      <w:pPr>
        <w:pStyle w:val="Bibliographie"/>
      </w:pPr>
      <w:r w:rsidRPr="00EF10C2">
        <w:rPr>
          <w:lang w:val="fr-FR"/>
        </w:rPr>
        <w:t xml:space="preserve">Grabe, H. J., Wittfeld, K., Hegenscheid, K., Hosten, N., Lotze, M., Janowitz, D., … </w:t>
      </w:r>
      <w:r>
        <w:t xml:space="preserve">Freyberger, H. J. (2014). Alexithymia and brain gray matter volumes in a general population sample. </w:t>
      </w:r>
      <w:r>
        <w:rPr>
          <w:i/>
          <w:iCs/>
        </w:rPr>
        <w:t>Human Brain Mapping</w:t>
      </w:r>
      <w:r>
        <w:t xml:space="preserve">, </w:t>
      </w:r>
      <w:r>
        <w:rPr>
          <w:i/>
          <w:iCs/>
        </w:rPr>
        <w:t>35</w:t>
      </w:r>
      <w:r>
        <w:t>(12), 5932</w:t>
      </w:r>
      <w:r>
        <w:rPr>
          <w:rFonts w:ascii="MS Mincho" w:eastAsia="MS Mincho" w:hAnsi="MS Mincho" w:cs="MS Mincho" w:hint="eastAsia"/>
        </w:rPr>
        <w:t>‑</w:t>
      </w:r>
      <w:r>
        <w:t>5945. https://doi.org/10.1002/hbm.22595</w:t>
      </w:r>
    </w:p>
    <w:p w:rsidR="005E4D0C" w:rsidRDefault="005E4D0C" w:rsidP="00EF10C2">
      <w:pPr>
        <w:pStyle w:val="Bibliographie"/>
      </w:pPr>
      <w:r>
        <w:t xml:space="preserve">Gündel, H., López-Sala, A., Ceballos-Baumann, A. O., Deus, J., Cardoner, N., Marten-Mittag, B., … Pujol, J. (2004). Alexithymia correlates with the size of the right anterior cingulate. </w:t>
      </w:r>
      <w:r>
        <w:rPr>
          <w:i/>
          <w:iCs/>
        </w:rPr>
        <w:t>Psychosomatic Medicine</w:t>
      </w:r>
      <w:r>
        <w:t xml:space="preserve">, </w:t>
      </w:r>
      <w:r>
        <w:rPr>
          <w:i/>
          <w:iCs/>
        </w:rPr>
        <w:t>66</w:t>
      </w:r>
      <w:r>
        <w:t>(1), 132</w:t>
      </w:r>
      <w:r>
        <w:rPr>
          <w:rFonts w:ascii="MS Mincho" w:eastAsia="MS Mincho" w:hAnsi="MS Mincho" w:cs="MS Mincho" w:hint="eastAsia"/>
        </w:rPr>
        <w:t>‑</w:t>
      </w:r>
      <w:r>
        <w:t>140.</w:t>
      </w:r>
    </w:p>
    <w:p w:rsidR="005E4D0C" w:rsidRDefault="005E4D0C" w:rsidP="00EF10C2">
      <w:pPr>
        <w:pStyle w:val="Bibliographie"/>
      </w:pPr>
      <w:r>
        <w:lastRenderedPageBreak/>
        <w:t xml:space="preserve">Honkalampi, K., Hintikka, J., Tanskanen, A., Lehtonen, J., &amp; Viinamäki, H. (2000). Depression is strongly associated with alexithymia in the general population. </w:t>
      </w:r>
      <w:r>
        <w:rPr>
          <w:i/>
          <w:iCs/>
        </w:rPr>
        <w:t>Journal of Psychosomatic Research</w:t>
      </w:r>
      <w:r>
        <w:t xml:space="preserve">, </w:t>
      </w:r>
      <w:r>
        <w:rPr>
          <w:i/>
          <w:iCs/>
        </w:rPr>
        <w:t>48</w:t>
      </w:r>
      <w:r>
        <w:t>(1), 99</w:t>
      </w:r>
      <w:r>
        <w:rPr>
          <w:rFonts w:ascii="MS Mincho" w:eastAsia="MS Mincho" w:hAnsi="MS Mincho" w:cs="MS Mincho" w:hint="eastAsia"/>
        </w:rPr>
        <w:t>‑</w:t>
      </w:r>
      <w:r>
        <w:t>104.</w:t>
      </w:r>
    </w:p>
    <w:p w:rsidR="005E4D0C" w:rsidRDefault="005E4D0C" w:rsidP="00EF10C2">
      <w:pPr>
        <w:pStyle w:val="Bibliographie"/>
      </w:pPr>
      <w:r>
        <w:t xml:space="preserve">Ihme, K., Dannlowski, U., Lichev, V., Stuhrmann, A., Grotegerd, D., Rosenberg, N., … Suslow, T. (2013). Alexithymia is related to differences in gray matter volume: a voxel-based morphometry study. </w:t>
      </w:r>
      <w:r>
        <w:rPr>
          <w:i/>
          <w:iCs/>
        </w:rPr>
        <w:t>Brain Research</w:t>
      </w:r>
      <w:r>
        <w:t xml:space="preserve">, </w:t>
      </w:r>
      <w:r>
        <w:rPr>
          <w:i/>
          <w:iCs/>
        </w:rPr>
        <w:t>1491</w:t>
      </w:r>
      <w:r>
        <w:t>, 60</w:t>
      </w:r>
      <w:r>
        <w:rPr>
          <w:rFonts w:ascii="MS Mincho" w:eastAsia="MS Mincho" w:hAnsi="MS Mincho" w:cs="MS Mincho" w:hint="eastAsia"/>
        </w:rPr>
        <w:t>‑</w:t>
      </w:r>
      <w:r>
        <w:t>67. https://doi.org/10.1016/j.brainres.2012.10.044</w:t>
      </w:r>
    </w:p>
    <w:p w:rsidR="005E4D0C" w:rsidRDefault="005E4D0C" w:rsidP="00EF10C2">
      <w:pPr>
        <w:pStyle w:val="Bibliographie"/>
      </w:pPr>
      <w:r>
        <w:t xml:space="preserve">Jimura, K., Konishi, S., &amp; Miyashita, Y. (2009). Temporal pole activity during perception of sad faces, but not happy faces, correlates with neuroticism trait. </w:t>
      </w:r>
      <w:r>
        <w:rPr>
          <w:i/>
          <w:iCs/>
        </w:rPr>
        <w:t>Neuroscience Letters</w:t>
      </w:r>
      <w:r>
        <w:t xml:space="preserve">, </w:t>
      </w:r>
      <w:r>
        <w:rPr>
          <w:i/>
          <w:iCs/>
        </w:rPr>
        <w:t>453</w:t>
      </w:r>
      <w:r>
        <w:t>(1), 45</w:t>
      </w:r>
      <w:r>
        <w:rPr>
          <w:rFonts w:ascii="MS Mincho" w:eastAsia="MS Mincho" w:hAnsi="MS Mincho" w:cs="MS Mincho" w:hint="eastAsia"/>
        </w:rPr>
        <w:t>‑</w:t>
      </w:r>
      <w:r>
        <w:t>48. https://doi.org/10.1016/j.neulet.2009.02.012</w:t>
      </w:r>
    </w:p>
    <w:p w:rsidR="005E4D0C" w:rsidRDefault="005E4D0C" w:rsidP="00EF10C2">
      <w:pPr>
        <w:pStyle w:val="Bibliographie"/>
      </w:pPr>
      <w:r>
        <w:t xml:space="preserve">Jr, R. G., Fisher, L., Muñoz, S. O., &amp; Empting, L. (1981). Mattis dementia rating scale: Internal reliability study using a diffusely impaired population. </w:t>
      </w:r>
      <w:r>
        <w:rPr>
          <w:i/>
          <w:iCs/>
        </w:rPr>
        <w:t>Journal of Clinical Neuropsychology</w:t>
      </w:r>
      <w:r>
        <w:t xml:space="preserve">, </w:t>
      </w:r>
      <w:r>
        <w:rPr>
          <w:i/>
          <w:iCs/>
        </w:rPr>
        <w:t>3</w:t>
      </w:r>
      <w:r>
        <w:t>(3), 271</w:t>
      </w:r>
      <w:r>
        <w:rPr>
          <w:rFonts w:ascii="MS Mincho" w:eastAsia="MS Mincho" w:hAnsi="MS Mincho" w:cs="MS Mincho" w:hint="eastAsia"/>
        </w:rPr>
        <w:t>‑</w:t>
      </w:r>
      <w:r>
        <w:t>275. https://doi.org/10.1080/01688638108403130</w:t>
      </w:r>
    </w:p>
    <w:p w:rsidR="005E4D0C" w:rsidRDefault="005E4D0C" w:rsidP="00EF10C2">
      <w:pPr>
        <w:pStyle w:val="Bibliographie"/>
      </w:pPr>
      <w:r>
        <w:t xml:space="preserve">Kaszás, B., Kovács, N., Balás, I., Kállai, J., Aschermann, Z., Kerekes, Z., … Karádi, K. (2012). Sensitivity and specificity of Addenbrooke’s Cognitive Examination, Mattis Dementia Rating Scale, Frontal Assessment Battery and Mini Mental State Examination for diagnosing dementia in Parkinson’s disease. </w:t>
      </w:r>
      <w:r>
        <w:rPr>
          <w:i/>
          <w:iCs/>
        </w:rPr>
        <w:t>Parkinsonism &amp; Related Disorders</w:t>
      </w:r>
      <w:r>
        <w:t xml:space="preserve">, </w:t>
      </w:r>
      <w:r>
        <w:rPr>
          <w:i/>
          <w:iCs/>
        </w:rPr>
        <w:t>18</w:t>
      </w:r>
      <w:r>
        <w:t>(5), 553</w:t>
      </w:r>
      <w:r>
        <w:rPr>
          <w:rFonts w:ascii="MS Mincho" w:eastAsia="MS Mincho" w:hAnsi="MS Mincho" w:cs="MS Mincho" w:hint="eastAsia"/>
        </w:rPr>
        <w:t>‑</w:t>
      </w:r>
      <w:r>
        <w:t>556. https://doi.org/10.1016/j.parkreldis.2012.02.010</w:t>
      </w:r>
    </w:p>
    <w:p w:rsidR="005E4D0C" w:rsidRDefault="005E4D0C" w:rsidP="00EF10C2">
      <w:pPr>
        <w:pStyle w:val="Bibliographie"/>
      </w:pPr>
      <w:r>
        <w:t xml:space="preserve">Kaufer, D. I., Cummings, J. L., Ketchel, P., Smith, V., MacMillan, A., Shelley, T., … DeKosky, S. T. (2000). Validation of the NPI-Q, a brief clinical form of the Neuropsychiatric Inventory. </w:t>
      </w:r>
      <w:r>
        <w:rPr>
          <w:i/>
          <w:iCs/>
        </w:rPr>
        <w:t>The Journal of Neuropsychiatry and Clinical Neurosciences</w:t>
      </w:r>
      <w:r>
        <w:t xml:space="preserve">, </w:t>
      </w:r>
      <w:r>
        <w:rPr>
          <w:i/>
          <w:iCs/>
        </w:rPr>
        <w:t>12</w:t>
      </w:r>
      <w:r>
        <w:t>(2), 233</w:t>
      </w:r>
      <w:r>
        <w:rPr>
          <w:rFonts w:ascii="MS Mincho" w:eastAsia="MS Mincho" w:hAnsi="MS Mincho" w:cs="MS Mincho" w:hint="eastAsia"/>
        </w:rPr>
        <w:t>‑</w:t>
      </w:r>
      <w:r>
        <w:t>239. https://doi.org/10.1176/jnp.12.2.233</w:t>
      </w:r>
    </w:p>
    <w:p w:rsidR="005E4D0C" w:rsidRDefault="005E4D0C" w:rsidP="00EF10C2">
      <w:pPr>
        <w:pStyle w:val="Bibliographie"/>
      </w:pPr>
      <w:r>
        <w:t>Kumfor, F., Landin-Romero, R., Devenney, E., Hutchings, R., Grasso, R., Hodges, J. R., &amp; Piguet, O. (2016). On the right side? A longitudinal study of left- versus right-</w:t>
      </w:r>
      <w:r>
        <w:lastRenderedPageBreak/>
        <w:t xml:space="preserve">lateralized semantic dementia. </w:t>
      </w:r>
      <w:r>
        <w:rPr>
          <w:i/>
          <w:iCs/>
        </w:rPr>
        <w:t>Brain: A Journal of Neurology</w:t>
      </w:r>
      <w:r>
        <w:t xml:space="preserve">, </w:t>
      </w:r>
      <w:r>
        <w:rPr>
          <w:i/>
          <w:iCs/>
        </w:rPr>
        <w:t>139</w:t>
      </w:r>
      <w:r>
        <w:t>(Pt 3), 986</w:t>
      </w:r>
      <w:r>
        <w:rPr>
          <w:rFonts w:ascii="MS Mincho" w:eastAsia="MS Mincho" w:hAnsi="MS Mincho" w:cs="MS Mincho" w:hint="eastAsia"/>
        </w:rPr>
        <w:t>‑</w:t>
      </w:r>
      <w:r>
        <w:t>998. https://doi.org/10.1093/brain/awv387</w:t>
      </w:r>
    </w:p>
    <w:p w:rsidR="005E4D0C" w:rsidRDefault="005E4D0C" w:rsidP="00EF10C2">
      <w:pPr>
        <w:pStyle w:val="Bibliographie"/>
      </w:pPr>
      <w:r w:rsidRPr="00EF10C2">
        <w:rPr>
          <w:lang w:val="fr-FR"/>
        </w:rPr>
        <w:t xml:space="preserve">Kurt, A., Nijboer, F., Matuz, T., &amp; Kübler, A. (2007). </w:t>
      </w:r>
      <w:r>
        <w:t xml:space="preserve">Depression and anxiety in individuals with amyotrophic lateral sclerosis: epidemiology and management. </w:t>
      </w:r>
      <w:r>
        <w:rPr>
          <w:i/>
          <w:iCs/>
        </w:rPr>
        <w:t>CNS Drugs</w:t>
      </w:r>
      <w:r>
        <w:t xml:space="preserve">, </w:t>
      </w:r>
      <w:r>
        <w:rPr>
          <w:i/>
          <w:iCs/>
        </w:rPr>
        <w:t>21</w:t>
      </w:r>
      <w:r>
        <w:t>(4), 279</w:t>
      </w:r>
      <w:r>
        <w:rPr>
          <w:rFonts w:ascii="MS Mincho" w:eastAsia="MS Mincho" w:hAnsi="MS Mincho" w:cs="MS Mincho" w:hint="eastAsia"/>
        </w:rPr>
        <w:t>‑</w:t>
      </w:r>
      <w:r>
        <w:t>291.</w:t>
      </w:r>
    </w:p>
    <w:p w:rsidR="005E4D0C" w:rsidRDefault="005E4D0C" w:rsidP="00EF10C2">
      <w:pPr>
        <w:pStyle w:val="Bibliographie"/>
      </w:pPr>
      <w:r>
        <w:t xml:space="preserve">Lane, R. D., Ahern, G. L., Schwartz, G. E., &amp; Kaszniak, A. W. (1997). Is alexithymia the emotional equivalent of blindsight? </w:t>
      </w:r>
      <w:r>
        <w:rPr>
          <w:i/>
          <w:iCs/>
        </w:rPr>
        <w:t>Biological Psychiatry</w:t>
      </w:r>
      <w:r>
        <w:t xml:space="preserve">, </w:t>
      </w:r>
      <w:r>
        <w:rPr>
          <w:i/>
          <w:iCs/>
        </w:rPr>
        <w:t>42</w:t>
      </w:r>
      <w:r>
        <w:t>(9), 834</w:t>
      </w:r>
      <w:r>
        <w:rPr>
          <w:rFonts w:ascii="MS Mincho" w:eastAsia="MS Mincho" w:hAnsi="MS Mincho" w:cs="MS Mincho" w:hint="eastAsia"/>
        </w:rPr>
        <w:t>‑</w:t>
      </w:r>
      <w:r>
        <w:t>844.</w:t>
      </w:r>
    </w:p>
    <w:p w:rsidR="005E4D0C" w:rsidRDefault="005E4D0C" w:rsidP="00EF10C2">
      <w:pPr>
        <w:pStyle w:val="Bibliographie"/>
      </w:pPr>
      <w:r>
        <w:t xml:space="preserve">Lane, R. D., Fink, G. R., Chau, P. M., &amp; Dolan, R. J. (1997). Neural activation during selective attention to subjective emotional responses. </w:t>
      </w:r>
      <w:r>
        <w:rPr>
          <w:i/>
          <w:iCs/>
        </w:rPr>
        <w:t>Neuroreport</w:t>
      </w:r>
      <w:r>
        <w:t xml:space="preserve">, </w:t>
      </w:r>
      <w:r>
        <w:rPr>
          <w:i/>
          <w:iCs/>
        </w:rPr>
        <w:t>8</w:t>
      </w:r>
      <w:r>
        <w:t>(18), 3969</w:t>
      </w:r>
      <w:r>
        <w:rPr>
          <w:rFonts w:ascii="MS Mincho" w:eastAsia="MS Mincho" w:hAnsi="MS Mincho" w:cs="MS Mincho" w:hint="eastAsia"/>
        </w:rPr>
        <w:t>‑</w:t>
      </w:r>
      <w:r>
        <w:t>3972.</w:t>
      </w:r>
    </w:p>
    <w:p w:rsidR="005E4D0C" w:rsidRDefault="005E4D0C" w:rsidP="00EF10C2">
      <w:pPr>
        <w:pStyle w:val="Bibliographie"/>
      </w:pPr>
      <w:r>
        <w:t xml:space="preserve">Larsen, J. K., Brand, N., Bermond, B., &amp; Hijman, R. (2003). Cognitive and emotional characteristics of alexithymia: a review of neurobiological studies. </w:t>
      </w:r>
      <w:r>
        <w:rPr>
          <w:i/>
          <w:iCs/>
        </w:rPr>
        <w:t>Journal of Psychosomatic Research</w:t>
      </w:r>
      <w:r>
        <w:t xml:space="preserve">, </w:t>
      </w:r>
      <w:r>
        <w:rPr>
          <w:i/>
          <w:iCs/>
        </w:rPr>
        <w:t>54</w:t>
      </w:r>
      <w:r>
        <w:t>(6), 533</w:t>
      </w:r>
      <w:r>
        <w:rPr>
          <w:rFonts w:ascii="MS Mincho" w:eastAsia="MS Mincho" w:hAnsi="MS Mincho" w:cs="MS Mincho" w:hint="eastAsia"/>
        </w:rPr>
        <w:t>‑</w:t>
      </w:r>
      <w:r>
        <w:t>541.</w:t>
      </w:r>
    </w:p>
    <w:p w:rsidR="005E4D0C" w:rsidRDefault="005E4D0C" w:rsidP="00EF10C2">
      <w:pPr>
        <w:pStyle w:val="Bibliographie"/>
      </w:pPr>
      <w:r>
        <w:t xml:space="preserve">Lillo, P., Mioshi, E., Burrell, J. R., Kiernan, M. C., Hodges, J. R., &amp; Hornberger, M. (2012). Grey and white matter changes across the amyotrophic lateral sclerosis-frontotemporal dementia continuum. </w:t>
      </w:r>
      <w:r>
        <w:rPr>
          <w:i/>
          <w:iCs/>
        </w:rPr>
        <w:t>PloS One</w:t>
      </w:r>
      <w:r>
        <w:t xml:space="preserve">, </w:t>
      </w:r>
      <w:r>
        <w:rPr>
          <w:i/>
          <w:iCs/>
        </w:rPr>
        <w:t>7</w:t>
      </w:r>
      <w:r>
        <w:t>(8), e43993. https://doi.org/10.1371/journal.pone.0043993</w:t>
      </w:r>
    </w:p>
    <w:p w:rsidR="005E4D0C" w:rsidRDefault="005E4D0C" w:rsidP="00EF10C2">
      <w:pPr>
        <w:pStyle w:val="Bibliographie"/>
      </w:pPr>
      <w:r>
        <w:t xml:space="preserve">Loas, G., Corcos, M., Stephan, P., Pellet, J., Bizouard, P., Venisse, J. L., … Réseau INSERM no. 494013. (2001). Factorial structure of the 20-item Toronto Alexithymia Scale: confirmatory factorial analyses in nonclinical and clinical samples. </w:t>
      </w:r>
      <w:r>
        <w:rPr>
          <w:i/>
          <w:iCs/>
        </w:rPr>
        <w:t>Journal of Psychosomatic Research</w:t>
      </w:r>
      <w:r>
        <w:t xml:space="preserve">, </w:t>
      </w:r>
      <w:r>
        <w:rPr>
          <w:i/>
          <w:iCs/>
        </w:rPr>
        <w:t>50</w:t>
      </w:r>
      <w:r>
        <w:t>(5), 255</w:t>
      </w:r>
      <w:r>
        <w:rPr>
          <w:rFonts w:ascii="MS Mincho" w:eastAsia="MS Mincho" w:hAnsi="MS Mincho" w:cs="MS Mincho" w:hint="eastAsia"/>
        </w:rPr>
        <w:t>‑</w:t>
      </w:r>
      <w:r>
        <w:t>261.</w:t>
      </w:r>
    </w:p>
    <w:p w:rsidR="005E4D0C" w:rsidRDefault="005E4D0C" w:rsidP="00EF10C2">
      <w:pPr>
        <w:pStyle w:val="Bibliographie"/>
      </w:pPr>
      <w:r>
        <w:t xml:space="preserve">Loas, G., Parker, J. D., Otmani, O., Verrier, A., &amp; Fremaux, D. (1997). Confirmatory factor analysis of the French translation of the 20-item Toronto Alexithymia Scale. </w:t>
      </w:r>
      <w:r>
        <w:rPr>
          <w:i/>
          <w:iCs/>
        </w:rPr>
        <w:t>Perceptual and Motor Skills</w:t>
      </w:r>
      <w:r>
        <w:t xml:space="preserve">, </w:t>
      </w:r>
      <w:r>
        <w:rPr>
          <w:i/>
          <w:iCs/>
        </w:rPr>
        <w:t>85</w:t>
      </w:r>
      <w:r>
        <w:t>(3 Pt 1), 1018. https://doi.org/10.2466/pms.1997.85.3.1018</w:t>
      </w:r>
    </w:p>
    <w:p w:rsidR="005E4D0C" w:rsidRDefault="005E4D0C" w:rsidP="00EF10C2">
      <w:pPr>
        <w:pStyle w:val="Bibliographie"/>
      </w:pPr>
      <w:r>
        <w:lastRenderedPageBreak/>
        <w:t xml:space="preserve">Lockwood, P. L., Ang, Y.-S., Husain, M., &amp; Crockett, M. J. (2017). Individual differences in empathy are associated with apathy-motivation. </w:t>
      </w:r>
      <w:r>
        <w:rPr>
          <w:i/>
          <w:iCs/>
        </w:rPr>
        <w:t>Scientific Reports</w:t>
      </w:r>
      <w:r>
        <w:t xml:space="preserve">, </w:t>
      </w:r>
      <w:r>
        <w:rPr>
          <w:i/>
          <w:iCs/>
        </w:rPr>
        <w:t>7</w:t>
      </w:r>
      <w:r>
        <w:t>(1), 17293. https://doi.org/10.1038/s41598-017-17415-w</w:t>
      </w:r>
    </w:p>
    <w:p w:rsidR="005E4D0C" w:rsidRDefault="005E4D0C" w:rsidP="00EF10C2">
      <w:pPr>
        <w:pStyle w:val="Bibliographie"/>
      </w:pPr>
      <w:r>
        <w:t xml:space="preserve">Ludolph, A., Drory, V., Hardiman, O., Nakano, I., Ravits, J., Robberecht, W., … WFN Research Group On ALS/MND. (2015). A revision of the El Escorial criteria - 2015. </w:t>
      </w:r>
      <w:r>
        <w:rPr>
          <w:i/>
          <w:iCs/>
        </w:rPr>
        <w:t>Amyotrophic Lateral Sclerosis &amp; Frontotemporal Degeneration</w:t>
      </w:r>
      <w:r>
        <w:t xml:space="preserve">, </w:t>
      </w:r>
      <w:r>
        <w:rPr>
          <w:i/>
          <w:iCs/>
        </w:rPr>
        <w:t>16</w:t>
      </w:r>
      <w:r>
        <w:t>(5</w:t>
      </w:r>
      <w:r>
        <w:rPr>
          <w:rFonts w:ascii="MS Mincho" w:eastAsia="MS Mincho" w:hAnsi="MS Mincho" w:cs="MS Mincho" w:hint="eastAsia"/>
        </w:rPr>
        <w:t>‑</w:t>
      </w:r>
      <w:r>
        <w:t>6), 291</w:t>
      </w:r>
      <w:r>
        <w:rPr>
          <w:rFonts w:ascii="MS Mincho" w:eastAsia="MS Mincho" w:hAnsi="MS Mincho" w:cs="MS Mincho" w:hint="eastAsia"/>
        </w:rPr>
        <w:t>‑</w:t>
      </w:r>
      <w:r>
        <w:t>292. https://doi.org/10.3109/21678421.2015.1049183</w:t>
      </w:r>
    </w:p>
    <w:p w:rsidR="005E4D0C" w:rsidRPr="00EF10C2" w:rsidRDefault="005E4D0C" w:rsidP="00EF10C2">
      <w:pPr>
        <w:pStyle w:val="Bibliographie"/>
        <w:rPr>
          <w:lang w:val="fr-FR"/>
        </w:rPr>
      </w:pPr>
      <w:r>
        <w:t xml:space="preserve">Mattila, A. K., Saarni, S. I., Salminen, J. K., Huhtala, H., Sintonen, H., &amp; Joukamaa, M. (2009). Alexithymia and health-related quality of life in a general population. </w:t>
      </w:r>
      <w:r w:rsidRPr="00EF10C2">
        <w:rPr>
          <w:i/>
          <w:iCs/>
          <w:lang w:val="fr-FR"/>
        </w:rPr>
        <w:t>Psychosomatics</w:t>
      </w:r>
      <w:r w:rsidRPr="00EF10C2">
        <w:rPr>
          <w:lang w:val="fr-FR"/>
        </w:rPr>
        <w:t xml:space="preserve">, </w:t>
      </w:r>
      <w:r w:rsidRPr="00EF10C2">
        <w:rPr>
          <w:i/>
          <w:iCs/>
          <w:lang w:val="fr-FR"/>
        </w:rPr>
        <w:t>50</w:t>
      </w:r>
      <w:r w:rsidRPr="00EF10C2">
        <w:rPr>
          <w:lang w:val="fr-FR"/>
        </w:rPr>
        <w:t>(1), 59</w:t>
      </w:r>
      <w:r w:rsidRPr="00EF10C2">
        <w:rPr>
          <w:rFonts w:ascii="MS Mincho" w:eastAsia="MS Mincho" w:hAnsi="MS Mincho" w:cs="MS Mincho"/>
          <w:lang w:val="fr-FR"/>
        </w:rPr>
        <w:t>‑</w:t>
      </w:r>
      <w:r w:rsidRPr="00EF10C2">
        <w:rPr>
          <w:lang w:val="fr-FR"/>
        </w:rPr>
        <w:t>68. https://doi.org/10.1176/appi.psy.50.1.59</w:t>
      </w:r>
    </w:p>
    <w:p w:rsidR="005E4D0C" w:rsidRDefault="005E4D0C" w:rsidP="00EF10C2">
      <w:pPr>
        <w:pStyle w:val="Bibliographie"/>
      </w:pPr>
      <w:r w:rsidRPr="00EF10C2">
        <w:rPr>
          <w:lang w:val="fr-FR"/>
        </w:rPr>
        <w:t xml:space="preserve">McIntosh, R. C., Ironson, G., Antoni, M., Kumar, M., Fletcher, M. A., &amp; Schneiderman, N. (2014). </w:t>
      </w:r>
      <w:r>
        <w:t xml:space="preserve">Alexithymia is linked to neurocognitive, psychological, neuroendocrine, and immune dysfunction in persons living with HIV. </w:t>
      </w:r>
      <w:r>
        <w:rPr>
          <w:i/>
          <w:iCs/>
        </w:rPr>
        <w:t>Brain, Behavior, and Immunity</w:t>
      </w:r>
      <w:r>
        <w:t xml:space="preserve">, </w:t>
      </w:r>
      <w:r>
        <w:rPr>
          <w:i/>
          <w:iCs/>
        </w:rPr>
        <w:t>36</w:t>
      </w:r>
      <w:r>
        <w:t>, 165</w:t>
      </w:r>
      <w:r>
        <w:rPr>
          <w:rFonts w:ascii="MS Mincho" w:eastAsia="MS Mincho" w:hAnsi="MS Mincho" w:cs="MS Mincho" w:hint="eastAsia"/>
        </w:rPr>
        <w:t>‑</w:t>
      </w:r>
      <w:r>
        <w:t>175. https://doi.org/10.1016/j.bbi.2013.10.024</w:t>
      </w:r>
    </w:p>
    <w:p w:rsidR="005E4D0C" w:rsidRDefault="005E4D0C" w:rsidP="00EF10C2">
      <w:pPr>
        <w:pStyle w:val="Bibliographie"/>
      </w:pPr>
      <w:r>
        <w:t xml:space="preserve">Montuschi, A., Iazzolino, B., Calvo, A., Moglia, C., Lopiano, L., Restagno, G., … Chiò, A. (2015). Cognitive correlates in amyotrophic lateral sclerosis: a population-based study in Italy. </w:t>
      </w:r>
      <w:r>
        <w:rPr>
          <w:i/>
          <w:iCs/>
        </w:rPr>
        <w:t>Journal of Neurology, Neurosurgery, and Psychiatry</w:t>
      </w:r>
      <w:r>
        <w:t xml:space="preserve">, </w:t>
      </w:r>
      <w:r>
        <w:rPr>
          <w:i/>
          <w:iCs/>
        </w:rPr>
        <w:t>86</w:t>
      </w:r>
      <w:r>
        <w:t>(2), 168</w:t>
      </w:r>
      <w:r>
        <w:rPr>
          <w:rFonts w:ascii="MS Mincho" w:eastAsia="MS Mincho" w:hAnsi="MS Mincho" w:cs="MS Mincho" w:hint="eastAsia"/>
        </w:rPr>
        <w:t>‑</w:t>
      </w:r>
      <w:r>
        <w:t>173. https://doi.org/10.1136/jnnp-2013-307223</w:t>
      </w:r>
    </w:p>
    <w:p w:rsidR="005E4D0C" w:rsidRDefault="005E4D0C" w:rsidP="00EF10C2">
      <w:pPr>
        <w:pStyle w:val="Bibliographie"/>
      </w:pPr>
      <w:r>
        <w:t xml:space="preserve">Neary, D., Snowden, J. S., Gustafson, L., Passant, U., Stuss, D., Black, S., … Benson, D. F. (1998). Frontotemporal lobar degeneration: a consensus on clinical diagnostic criteria. </w:t>
      </w:r>
      <w:r>
        <w:rPr>
          <w:i/>
          <w:iCs/>
        </w:rPr>
        <w:t>Neurology</w:t>
      </w:r>
      <w:r>
        <w:t xml:space="preserve">, </w:t>
      </w:r>
      <w:r>
        <w:rPr>
          <w:i/>
          <w:iCs/>
        </w:rPr>
        <w:t>51</w:t>
      </w:r>
      <w:r>
        <w:t>(6), 1546</w:t>
      </w:r>
      <w:r>
        <w:rPr>
          <w:rFonts w:ascii="MS Mincho" w:eastAsia="MS Mincho" w:hAnsi="MS Mincho" w:cs="MS Mincho" w:hint="eastAsia"/>
        </w:rPr>
        <w:t>‑</w:t>
      </w:r>
      <w:r>
        <w:t>1554.</w:t>
      </w:r>
    </w:p>
    <w:p w:rsidR="005E4D0C" w:rsidRDefault="005E4D0C" w:rsidP="00EF10C2">
      <w:pPr>
        <w:pStyle w:val="Bibliographie"/>
      </w:pPr>
      <w:r>
        <w:t xml:space="preserve">Nemiah, J. C., &amp; Sifneos, P. E. (1970). Psychosomatic illness: a problem in communication. </w:t>
      </w:r>
      <w:r>
        <w:rPr>
          <w:i/>
          <w:iCs/>
        </w:rPr>
        <w:t>Psychotherapy and Psychosomatics</w:t>
      </w:r>
      <w:r>
        <w:t xml:space="preserve">, </w:t>
      </w:r>
      <w:r>
        <w:rPr>
          <w:i/>
          <w:iCs/>
        </w:rPr>
        <w:t>18</w:t>
      </w:r>
      <w:r>
        <w:t>(1), 154</w:t>
      </w:r>
      <w:r>
        <w:rPr>
          <w:rFonts w:ascii="MS Mincho" w:eastAsia="MS Mincho" w:hAnsi="MS Mincho" w:cs="MS Mincho" w:hint="eastAsia"/>
        </w:rPr>
        <w:t>‑</w:t>
      </w:r>
      <w:r>
        <w:t>160.</w:t>
      </w:r>
    </w:p>
    <w:p w:rsidR="005E4D0C" w:rsidRDefault="005E4D0C" w:rsidP="00EF10C2">
      <w:pPr>
        <w:pStyle w:val="Bibliographie"/>
      </w:pPr>
      <w:r>
        <w:lastRenderedPageBreak/>
        <w:t xml:space="preserve">Olson, I. R., Plotzker, A., &amp; Ezzyat, Y. (2007). The Enigmatic temporal pole: a review of findings on social and emotional processing. </w:t>
      </w:r>
      <w:r>
        <w:rPr>
          <w:i/>
          <w:iCs/>
        </w:rPr>
        <w:t>Brain: A Journal of Neurology</w:t>
      </w:r>
      <w:r>
        <w:t xml:space="preserve">, </w:t>
      </w:r>
      <w:r>
        <w:rPr>
          <w:i/>
          <w:iCs/>
        </w:rPr>
        <w:t>130</w:t>
      </w:r>
      <w:r>
        <w:t>(Pt 7), 1718</w:t>
      </w:r>
      <w:r>
        <w:rPr>
          <w:rFonts w:ascii="MS Mincho" w:eastAsia="MS Mincho" w:hAnsi="MS Mincho" w:cs="MS Mincho" w:hint="eastAsia"/>
        </w:rPr>
        <w:t>‑</w:t>
      </w:r>
      <w:r>
        <w:t>1731. https://doi.org/10.1093/brain/awm052</w:t>
      </w:r>
    </w:p>
    <w:p w:rsidR="005E4D0C" w:rsidRDefault="005E4D0C" w:rsidP="00EF10C2">
      <w:pPr>
        <w:pStyle w:val="Bibliographie"/>
      </w:pPr>
      <w:r>
        <w:t xml:space="preserve">Palmieri, A., Naccarato, M., Abrahams, S., Bonato, M., D’Ascenzo, C., Balestreri, S., … Sorarù, G. (2010). Right hemisphere dysfunction and emotional processing in ALS: an fMRI study. </w:t>
      </w:r>
      <w:r>
        <w:rPr>
          <w:i/>
          <w:iCs/>
        </w:rPr>
        <w:t>Journal of Neurology</w:t>
      </w:r>
      <w:r>
        <w:t xml:space="preserve">, </w:t>
      </w:r>
      <w:r>
        <w:rPr>
          <w:i/>
          <w:iCs/>
        </w:rPr>
        <w:t>257</w:t>
      </w:r>
      <w:r>
        <w:t>(12), 1970</w:t>
      </w:r>
      <w:r>
        <w:rPr>
          <w:rFonts w:ascii="MS Mincho" w:eastAsia="MS Mincho" w:hAnsi="MS Mincho" w:cs="MS Mincho" w:hint="eastAsia"/>
        </w:rPr>
        <w:t>‑</w:t>
      </w:r>
      <w:r>
        <w:t>1978. https://doi.org/10.1007/s00415-010-5640-2</w:t>
      </w:r>
    </w:p>
    <w:p w:rsidR="005E4D0C" w:rsidRDefault="005E4D0C" w:rsidP="00EF10C2">
      <w:pPr>
        <w:pStyle w:val="Bibliographie"/>
      </w:pPr>
      <w:r>
        <w:t xml:space="preserve">Paradiso, S., Vaidya, J. G., McCormick, L. M., Jones, A., &amp; Robinson, R. G. (2008). Aging and alexithymia: association with reduced right rostral cingulate volume. </w:t>
      </w:r>
      <w:r>
        <w:rPr>
          <w:i/>
          <w:iCs/>
        </w:rPr>
        <w:t>The American Journal of Geriatric Psychiatry: Official Journal of the American Association for Geriatric Psychiatry</w:t>
      </w:r>
      <w:r>
        <w:t xml:space="preserve">, </w:t>
      </w:r>
      <w:r>
        <w:rPr>
          <w:i/>
          <w:iCs/>
        </w:rPr>
        <w:t>16</w:t>
      </w:r>
      <w:r>
        <w:t>(9), 760</w:t>
      </w:r>
      <w:r>
        <w:rPr>
          <w:rFonts w:ascii="MS Mincho" w:eastAsia="MS Mincho" w:hAnsi="MS Mincho" w:cs="MS Mincho" w:hint="eastAsia"/>
        </w:rPr>
        <w:t>‑</w:t>
      </w:r>
      <w:r>
        <w:t>769. https://doi.org/10.1097/JGP.0b013e31817e73b0</w:t>
      </w:r>
    </w:p>
    <w:p w:rsidR="005E4D0C" w:rsidRDefault="005E4D0C" w:rsidP="00EF10C2">
      <w:pPr>
        <w:pStyle w:val="Bibliographie"/>
      </w:pPr>
      <w:r>
        <w:t xml:space="preserve">Pehrs, C., Zaki, J., Schlochtermeier, L. H., Jacobs, A. M., Kuchinke, L., &amp; Koelsch, S. (2015). The Temporal Pole Top-Down Modulates the Ventral Visual Stream During Social Cognition. </w:t>
      </w:r>
      <w:r>
        <w:rPr>
          <w:i/>
          <w:iCs/>
        </w:rPr>
        <w:t>Cerebral Cortex (New York, N.Y.: 1991)</w:t>
      </w:r>
      <w:r>
        <w:t>. https://doi.org/10.1093/cercor/bhv226</w:t>
      </w:r>
    </w:p>
    <w:p w:rsidR="005E4D0C" w:rsidRDefault="005E4D0C" w:rsidP="00EF10C2">
      <w:pPr>
        <w:pStyle w:val="Bibliographie"/>
      </w:pPr>
      <w:r>
        <w:t xml:space="preserve">Phukan, J., Elamin, M., Bede, P., Jordan, N., Gallagher, L., Byrne, S., … Hardiman, O. (2012). The syndrome of cognitive impairment in amyotrophic lateral sclerosis: a population-based study. </w:t>
      </w:r>
      <w:r>
        <w:rPr>
          <w:i/>
          <w:iCs/>
        </w:rPr>
        <w:t>Journal of Neurology, Neurosurgery, and Psychiatry</w:t>
      </w:r>
      <w:r>
        <w:t xml:space="preserve">, </w:t>
      </w:r>
      <w:r>
        <w:rPr>
          <w:i/>
          <w:iCs/>
        </w:rPr>
        <w:t>83</w:t>
      </w:r>
      <w:r>
        <w:t>(1), 102</w:t>
      </w:r>
      <w:r>
        <w:rPr>
          <w:rFonts w:ascii="MS Mincho" w:eastAsia="MS Mincho" w:hAnsi="MS Mincho" w:cs="MS Mincho" w:hint="eastAsia"/>
        </w:rPr>
        <w:t>‑</w:t>
      </w:r>
      <w:r>
        <w:t>108. https://doi.org/10.1136/jnnp-2011-300188</w:t>
      </w:r>
    </w:p>
    <w:p w:rsidR="005E4D0C" w:rsidRDefault="005E4D0C" w:rsidP="00EF10C2">
      <w:pPr>
        <w:pStyle w:val="Bibliographie"/>
      </w:pPr>
      <w:r>
        <w:t xml:space="preserve">Prinz, J. J. (2006). </w:t>
      </w:r>
      <w:r>
        <w:rPr>
          <w:i/>
          <w:iCs/>
        </w:rPr>
        <w:t>Gut Reactions: A Perceptual Theory of Emotion</w:t>
      </w:r>
      <w:r>
        <w:t>. Oxford, New York: Oxford University Press.</w:t>
      </w:r>
    </w:p>
    <w:p w:rsidR="005E4D0C" w:rsidRDefault="005E4D0C" w:rsidP="00EF10C2">
      <w:pPr>
        <w:pStyle w:val="Bibliographie"/>
      </w:pPr>
      <w:r>
        <w:t xml:space="preserve">Prinz, J. J. (2012). </w:t>
      </w:r>
      <w:r>
        <w:rPr>
          <w:i/>
          <w:iCs/>
        </w:rPr>
        <w:t>The Conscious Brain: How Attention Engenders Experience (Philosophy of Mind)</w:t>
      </w:r>
      <w:r>
        <w:t>. Oxford, New York: Oxford University Press.</w:t>
      </w:r>
    </w:p>
    <w:p w:rsidR="005E4D0C" w:rsidRDefault="005E4D0C" w:rsidP="00EF10C2">
      <w:pPr>
        <w:pStyle w:val="Bibliographie"/>
      </w:pPr>
      <w:r>
        <w:lastRenderedPageBreak/>
        <w:t xml:space="preserve">Rabkin, J. G., Albert, S. M., Del Bene, M. L., O’Sullivan, I., Tider, T., Rowland, L. P., &amp; Mitsumoto, H. (2005). Prevalence of depressive disorders and change over time in late-stage ALS. </w:t>
      </w:r>
      <w:r>
        <w:rPr>
          <w:i/>
          <w:iCs/>
        </w:rPr>
        <w:t>Neurology</w:t>
      </w:r>
      <w:r>
        <w:t xml:space="preserve">, </w:t>
      </w:r>
      <w:r>
        <w:rPr>
          <w:i/>
          <w:iCs/>
        </w:rPr>
        <w:t>65</w:t>
      </w:r>
      <w:r>
        <w:t>(1), 62</w:t>
      </w:r>
      <w:r>
        <w:rPr>
          <w:rFonts w:ascii="MS Mincho" w:eastAsia="MS Mincho" w:hAnsi="MS Mincho" w:cs="MS Mincho" w:hint="eastAsia"/>
        </w:rPr>
        <w:t>‑</w:t>
      </w:r>
      <w:r>
        <w:t>67. https://doi.org/10.1212/01.wnl.0000167187.14501.0c</w:t>
      </w:r>
    </w:p>
    <w:p w:rsidR="005E4D0C" w:rsidRDefault="005E4D0C" w:rsidP="00EF10C2">
      <w:pPr>
        <w:pStyle w:val="Bibliographie"/>
      </w:pPr>
      <w:r>
        <w:t xml:space="preserve">Radakovic, R., Stephenson, L., Newton, J., Crockford, C., Swingler, R., Chandran, S., &amp; Abrahams, S. (2017). Multidimensional apathy and executive dysfunction in amyotrophic lateral sclerosis. </w:t>
      </w:r>
      <w:r>
        <w:rPr>
          <w:i/>
          <w:iCs/>
        </w:rPr>
        <w:t>Cortex; a Journal Devoted to the Study of the Nervous System and Behavior</w:t>
      </w:r>
      <w:r>
        <w:t xml:space="preserve">, </w:t>
      </w:r>
      <w:r>
        <w:rPr>
          <w:i/>
          <w:iCs/>
        </w:rPr>
        <w:t>94</w:t>
      </w:r>
      <w:r>
        <w:t>, 142</w:t>
      </w:r>
      <w:r>
        <w:rPr>
          <w:rFonts w:ascii="MS Mincho" w:eastAsia="MS Mincho" w:hAnsi="MS Mincho" w:cs="MS Mincho" w:hint="eastAsia"/>
        </w:rPr>
        <w:t>‑</w:t>
      </w:r>
      <w:r>
        <w:t>151. https://doi.org/10.1016/j.cortex.2017.06.023</w:t>
      </w:r>
    </w:p>
    <w:p w:rsidR="005E4D0C" w:rsidRDefault="005E4D0C" w:rsidP="00EF10C2">
      <w:pPr>
        <w:pStyle w:val="Bibliographie"/>
      </w:pPr>
      <w:r>
        <w:t xml:space="preserve">Rascovsky, K., Hodges, J. R., Knopman, D., Mendez, M. F., Kramer, J. H., Neuhaus, J., … Miller, B. L. (2011). Sensitivity of revised diagnostic criteria for the behavioural variant of frontotemporal dementia. </w:t>
      </w:r>
      <w:r>
        <w:rPr>
          <w:i/>
          <w:iCs/>
        </w:rPr>
        <w:t>Brain: A Journal of Neurology</w:t>
      </w:r>
      <w:r>
        <w:t xml:space="preserve">, </w:t>
      </w:r>
      <w:r>
        <w:rPr>
          <w:i/>
          <w:iCs/>
        </w:rPr>
        <w:t>134</w:t>
      </w:r>
      <w:r>
        <w:t>(Pt 9), 2456</w:t>
      </w:r>
      <w:r>
        <w:rPr>
          <w:rFonts w:ascii="MS Mincho" w:eastAsia="MS Mincho" w:hAnsi="MS Mincho" w:cs="MS Mincho" w:hint="eastAsia"/>
        </w:rPr>
        <w:t>‑</w:t>
      </w:r>
      <w:r>
        <w:t>2477. https://doi.org/10.1093/brain/awr179</w:t>
      </w:r>
    </w:p>
    <w:p w:rsidR="000D7CDD" w:rsidRPr="000D7CDD" w:rsidRDefault="000D7CDD" w:rsidP="000D7CDD">
      <w:pPr>
        <w:pStyle w:val="Bibliographie"/>
      </w:pPr>
      <w:r>
        <w:t xml:space="preserve">Roy-Bellina, S., Brunel, H., Almohsen, C., Gely-Nargeot, M. C., Carton, S., &amp; Camu, W. (2008). Alexithymia in amyotrophic lateral sclerosis. A neuropsychological approach. </w:t>
      </w:r>
      <w:r>
        <w:rPr>
          <w:i/>
          <w:iCs/>
        </w:rPr>
        <w:t>Journal of Neurology</w:t>
      </w:r>
      <w:r>
        <w:t xml:space="preserve">, </w:t>
      </w:r>
      <w:r>
        <w:rPr>
          <w:i/>
          <w:iCs/>
        </w:rPr>
        <w:t>255</w:t>
      </w:r>
      <w:r>
        <w:t>(2), 51</w:t>
      </w:r>
      <w:r>
        <w:rPr>
          <w:rFonts w:ascii="MS Mincho" w:eastAsia="MS Mincho" w:hAnsi="MS Mincho" w:cs="MS Mincho" w:hint="eastAsia"/>
        </w:rPr>
        <w:t>‑</w:t>
      </w:r>
      <w:r>
        <w:t>51.</w:t>
      </w:r>
    </w:p>
    <w:p w:rsidR="005E4D0C" w:rsidRDefault="005E4D0C" w:rsidP="00EF10C2">
      <w:pPr>
        <w:pStyle w:val="Bibliographie"/>
      </w:pPr>
      <w:r>
        <w:t xml:space="preserve">Salminen, J. K., Saarijärvi, S., Aärelä, E., Toikka, T., &amp; Kauhanen, J. (1999). Prevalence of alexithymia and its association with sociodemographic variables in the general population of Finland. </w:t>
      </w:r>
      <w:r>
        <w:rPr>
          <w:i/>
          <w:iCs/>
        </w:rPr>
        <w:t>Journal of Psychosomatic Research</w:t>
      </w:r>
      <w:r>
        <w:t xml:space="preserve">, </w:t>
      </w:r>
      <w:r>
        <w:rPr>
          <w:i/>
          <w:iCs/>
        </w:rPr>
        <w:t>46</w:t>
      </w:r>
      <w:r>
        <w:t>(1), 75</w:t>
      </w:r>
      <w:r>
        <w:rPr>
          <w:rFonts w:ascii="MS Mincho" w:eastAsia="MS Mincho" w:hAnsi="MS Mincho" w:cs="MS Mincho" w:hint="eastAsia"/>
        </w:rPr>
        <w:t>‑</w:t>
      </w:r>
      <w:r>
        <w:t>82.</w:t>
      </w:r>
    </w:p>
    <w:p w:rsidR="005E4D0C" w:rsidRDefault="005E4D0C" w:rsidP="00EF10C2">
      <w:pPr>
        <w:pStyle w:val="Bibliographie"/>
      </w:pPr>
      <w:r>
        <w:t xml:space="preserve">Santorelli, G. D., &amp; Ready, R. E. (2015). Alexithymia and Executive Function in Younger and Older Adults. </w:t>
      </w:r>
      <w:r>
        <w:rPr>
          <w:i/>
          <w:iCs/>
        </w:rPr>
        <w:t>The Clinical Neuropsychologist</w:t>
      </w:r>
      <w:r>
        <w:t xml:space="preserve">, </w:t>
      </w:r>
      <w:r>
        <w:rPr>
          <w:i/>
          <w:iCs/>
        </w:rPr>
        <w:t>29</w:t>
      </w:r>
      <w:r>
        <w:t>(7), 938</w:t>
      </w:r>
      <w:r>
        <w:rPr>
          <w:rFonts w:ascii="MS Mincho" w:eastAsia="MS Mincho" w:hAnsi="MS Mincho" w:cs="MS Mincho" w:hint="eastAsia"/>
        </w:rPr>
        <w:t>‑</w:t>
      </w:r>
      <w:r>
        <w:t>955. https://doi.org/10.1080/13854046.2015.1123296</w:t>
      </w:r>
    </w:p>
    <w:p w:rsidR="005E4D0C" w:rsidRPr="00EF10C2" w:rsidRDefault="005E4D0C" w:rsidP="00EF10C2">
      <w:pPr>
        <w:pStyle w:val="Bibliographie"/>
        <w:rPr>
          <w:lang w:val="fr-FR"/>
        </w:rPr>
      </w:pPr>
      <w:r>
        <w:t xml:space="preserve">Schnell, K., Bluschke, S., Konradt, B., &amp; Walter, H. (2011). Functional relations of empathy and mentalizing: an fMRI study on the neural basis of cognitive empathy. </w:t>
      </w:r>
      <w:r w:rsidRPr="00EF10C2">
        <w:rPr>
          <w:i/>
          <w:iCs/>
          <w:lang w:val="fr-FR"/>
        </w:rPr>
        <w:t>NeuroImage</w:t>
      </w:r>
      <w:r w:rsidRPr="00EF10C2">
        <w:rPr>
          <w:lang w:val="fr-FR"/>
        </w:rPr>
        <w:t xml:space="preserve">, </w:t>
      </w:r>
      <w:r w:rsidRPr="00EF10C2">
        <w:rPr>
          <w:i/>
          <w:iCs/>
          <w:lang w:val="fr-FR"/>
        </w:rPr>
        <w:t>54</w:t>
      </w:r>
      <w:r w:rsidRPr="00EF10C2">
        <w:rPr>
          <w:lang w:val="fr-FR"/>
        </w:rPr>
        <w:t>(2), 1743</w:t>
      </w:r>
      <w:r w:rsidRPr="00EF10C2">
        <w:rPr>
          <w:rFonts w:ascii="MS Mincho" w:eastAsia="MS Mincho" w:hAnsi="MS Mincho" w:cs="MS Mincho"/>
          <w:lang w:val="fr-FR"/>
        </w:rPr>
        <w:t>‑</w:t>
      </w:r>
      <w:r w:rsidRPr="00EF10C2">
        <w:rPr>
          <w:lang w:val="fr-FR"/>
        </w:rPr>
        <w:t>1754. https://doi.org/10.1016/j.neuroimage.2010.08.024</w:t>
      </w:r>
    </w:p>
    <w:p w:rsidR="005E4D0C" w:rsidRDefault="005E4D0C" w:rsidP="00EF10C2">
      <w:pPr>
        <w:pStyle w:val="Bibliographie"/>
      </w:pPr>
      <w:r w:rsidRPr="00EF10C2">
        <w:rPr>
          <w:lang w:val="fr-FR"/>
        </w:rPr>
        <w:lastRenderedPageBreak/>
        <w:t xml:space="preserve">Smith, R., &amp; Lane, R. D. (2015). </w:t>
      </w:r>
      <w:r>
        <w:t xml:space="preserve">The neural basis of one’s own conscious and unconscious emotional states. </w:t>
      </w:r>
      <w:r>
        <w:rPr>
          <w:i/>
          <w:iCs/>
        </w:rPr>
        <w:t>Neuroscience and Biobehavioral Reviews</w:t>
      </w:r>
      <w:r>
        <w:t xml:space="preserve">, </w:t>
      </w:r>
      <w:r>
        <w:rPr>
          <w:i/>
          <w:iCs/>
        </w:rPr>
        <w:t>57</w:t>
      </w:r>
      <w:r>
        <w:t>, 1</w:t>
      </w:r>
      <w:r>
        <w:rPr>
          <w:rFonts w:ascii="MS Mincho" w:eastAsia="MS Mincho" w:hAnsi="MS Mincho" w:cs="MS Mincho" w:hint="eastAsia"/>
        </w:rPr>
        <w:t>‑</w:t>
      </w:r>
      <w:r>
        <w:t>29. https://doi.org/10.1016/j.neubiorev.2015.08.003</w:t>
      </w:r>
    </w:p>
    <w:p w:rsidR="005E4D0C" w:rsidRDefault="005E4D0C" w:rsidP="00EF10C2">
      <w:pPr>
        <w:pStyle w:val="Bibliographie"/>
      </w:pPr>
      <w:r>
        <w:t xml:space="preserve">Sturm, V. E., &amp; Levenson, R. W. (2011). Alexithymia in neurodegenerative disease. </w:t>
      </w:r>
      <w:r>
        <w:rPr>
          <w:i/>
          <w:iCs/>
        </w:rPr>
        <w:t>Neurocase</w:t>
      </w:r>
      <w:r>
        <w:t xml:space="preserve">, </w:t>
      </w:r>
      <w:r>
        <w:rPr>
          <w:i/>
          <w:iCs/>
        </w:rPr>
        <w:t>17</w:t>
      </w:r>
      <w:r>
        <w:t>(3), 242</w:t>
      </w:r>
      <w:r>
        <w:rPr>
          <w:rFonts w:ascii="MS Mincho" w:eastAsia="MS Mincho" w:hAnsi="MS Mincho" w:cs="MS Mincho" w:hint="eastAsia"/>
        </w:rPr>
        <w:t>‑</w:t>
      </w:r>
      <w:r>
        <w:t>250. https://doi.org/10.1080/13554794.2010.532503</w:t>
      </w:r>
    </w:p>
    <w:p w:rsidR="005E4D0C" w:rsidRPr="00EF10C2" w:rsidRDefault="005E4D0C" w:rsidP="00EF10C2">
      <w:pPr>
        <w:pStyle w:val="Bibliographie"/>
        <w:rPr>
          <w:lang w:val="fr-FR"/>
        </w:rPr>
      </w:pPr>
      <w:r>
        <w:t xml:space="preserve">Taylor, G. J., Bagby, R. M., &amp; Parker, J. D. (1992). The Revised Toronto Alexithymia Scale: some reliability, validity, and normative data. </w:t>
      </w:r>
      <w:r w:rsidRPr="00EF10C2">
        <w:rPr>
          <w:i/>
          <w:iCs/>
          <w:lang w:val="fr-FR"/>
        </w:rPr>
        <w:t>Psychotherapy and Psychosomatics</w:t>
      </w:r>
      <w:r w:rsidRPr="00EF10C2">
        <w:rPr>
          <w:lang w:val="fr-FR"/>
        </w:rPr>
        <w:t xml:space="preserve">, </w:t>
      </w:r>
      <w:r w:rsidRPr="00EF10C2">
        <w:rPr>
          <w:i/>
          <w:iCs/>
          <w:lang w:val="fr-FR"/>
        </w:rPr>
        <w:t>57</w:t>
      </w:r>
      <w:r w:rsidRPr="00EF10C2">
        <w:rPr>
          <w:lang w:val="fr-FR"/>
        </w:rPr>
        <w:t>(1</w:t>
      </w:r>
      <w:r w:rsidRPr="00EF10C2">
        <w:rPr>
          <w:rFonts w:ascii="MS Mincho" w:eastAsia="MS Mincho" w:hAnsi="MS Mincho" w:cs="MS Mincho"/>
          <w:lang w:val="fr-FR"/>
        </w:rPr>
        <w:t>‑</w:t>
      </w:r>
      <w:r w:rsidRPr="00EF10C2">
        <w:rPr>
          <w:lang w:val="fr-FR"/>
        </w:rPr>
        <w:t>2), 34</w:t>
      </w:r>
      <w:r w:rsidRPr="00EF10C2">
        <w:rPr>
          <w:rFonts w:ascii="MS Mincho" w:eastAsia="MS Mincho" w:hAnsi="MS Mincho" w:cs="MS Mincho"/>
          <w:lang w:val="fr-FR"/>
        </w:rPr>
        <w:t>‑</w:t>
      </w:r>
      <w:r w:rsidRPr="00EF10C2">
        <w:rPr>
          <w:lang w:val="fr-FR"/>
        </w:rPr>
        <w:t>41.</w:t>
      </w:r>
    </w:p>
    <w:p w:rsidR="005E4D0C" w:rsidRPr="00EF10C2" w:rsidRDefault="005E4D0C" w:rsidP="00EF10C2">
      <w:pPr>
        <w:pStyle w:val="Bibliographie"/>
        <w:rPr>
          <w:lang w:val="fr-FR"/>
        </w:rPr>
      </w:pPr>
      <w:r w:rsidRPr="00EF10C2">
        <w:rPr>
          <w:lang w:val="fr-FR"/>
        </w:rPr>
        <w:t xml:space="preserve">Trojsi, F., Siciliano, M., Russo, A., Passaniti, C., Femiano, C., Ferrantino, T., … </w:t>
      </w:r>
      <w:r>
        <w:t xml:space="preserve">Santangelo, G. (2016). Theory of Mind and Its Neuropsychological and Quality of Life Correlates in the Early Stages of Amyotrophic Lateral Sclerosis. </w:t>
      </w:r>
      <w:r w:rsidRPr="00EF10C2">
        <w:rPr>
          <w:i/>
          <w:iCs/>
          <w:lang w:val="fr-FR"/>
        </w:rPr>
        <w:t>Frontiers in Psychology</w:t>
      </w:r>
      <w:r w:rsidRPr="00EF10C2">
        <w:rPr>
          <w:lang w:val="fr-FR"/>
        </w:rPr>
        <w:t xml:space="preserve">, </w:t>
      </w:r>
      <w:r w:rsidRPr="00EF10C2">
        <w:rPr>
          <w:i/>
          <w:iCs/>
          <w:lang w:val="fr-FR"/>
        </w:rPr>
        <w:t>7</w:t>
      </w:r>
      <w:r w:rsidRPr="00EF10C2">
        <w:rPr>
          <w:lang w:val="fr-FR"/>
        </w:rPr>
        <w:t>, 1934. https://doi.org/10.3389/fpsyg.2016.01934</w:t>
      </w:r>
    </w:p>
    <w:p w:rsidR="005E4D0C" w:rsidRDefault="005E4D0C" w:rsidP="00EF10C2">
      <w:pPr>
        <w:pStyle w:val="Bibliographie"/>
      </w:pPr>
      <w:r w:rsidRPr="00EF10C2">
        <w:rPr>
          <w:lang w:val="fr-FR"/>
        </w:rPr>
        <w:t xml:space="preserve">Tzourio-Mazoyer, N., Landeau, B., Papathanassiou, D., Crivello, F., Etard, O., Delcroix, N., … </w:t>
      </w:r>
      <w:r>
        <w:t xml:space="preserve">Joliot, M. (2002). Automated anatomical labeling of activations in SPM using a macroscopic anatomical parcellation of the MNI MRI single-subject brain. </w:t>
      </w:r>
      <w:r>
        <w:rPr>
          <w:i/>
          <w:iCs/>
        </w:rPr>
        <w:t>NeuroImage</w:t>
      </w:r>
      <w:r>
        <w:t xml:space="preserve">, </w:t>
      </w:r>
      <w:r>
        <w:rPr>
          <w:i/>
          <w:iCs/>
        </w:rPr>
        <w:t>15</w:t>
      </w:r>
      <w:r>
        <w:t>(1), 273</w:t>
      </w:r>
      <w:r>
        <w:rPr>
          <w:rFonts w:ascii="MS Mincho" w:eastAsia="MS Mincho" w:hAnsi="MS Mincho" w:cs="MS Mincho" w:hint="eastAsia"/>
        </w:rPr>
        <w:t>‑</w:t>
      </w:r>
      <w:r>
        <w:t>289. https://doi.org/10.1006/nimg.2001.0978</w:t>
      </w:r>
    </w:p>
    <w:p w:rsidR="005E4D0C" w:rsidRPr="00EF10C2" w:rsidRDefault="005E4D0C" w:rsidP="00EF10C2">
      <w:pPr>
        <w:pStyle w:val="Bibliographie"/>
        <w:rPr>
          <w:lang w:val="fr-FR"/>
        </w:rPr>
      </w:pPr>
      <w:r>
        <w:t xml:space="preserve">Uflacker, A., Edmondson, M. C., Onyike, C. U., &amp; Appleby, B. S. (2016). Caregiver burden in atypical dementias: comparing frontotemporal dementia, Creutzfeldt-Jakob disease, and Alzheimer’s disease. </w:t>
      </w:r>
      <w:r w:rsidRPr="00EF10C2">
        <w:rPr>
          <w:i/>
          <w:iCs/>
          <w:lang w:val="fr-FR"/>
        </w:rPr>
        <w:t>International Psychogeriatrics</w:t>
      </w:r>
      <w:r w:rsidRPr="00EF10C2">
        <w:rPr>
          <w:lang w:val="fr-FR"/>
        </w:rPr>
        <w:t xml:space="preserve">, </w:t>
      </w:r>
      <w:r w:rsidRPr="00EF10C2">
        <w:rPr>
          <w:i/>
          <w:iCs/>
          <w:lang w:val="fr-FR"/>
        </w:rPr>
        <w:t>28</w:t>
      </w:r>
      <w:r w:rsidRPr="00EF10C2">
        <w:rPr>
          <w:lang w:val="fr-FR"/>
        </w:rPr>
        <w:t>(2), 269</w:t>
      </w:r>
      <w:r w:rsidRPr="00EF10C2">
        <w:rPr>
          <w:rFonts w:ascii="MS Mincho" w:eastAsia="MS Mincho" w:hAnsi="MS Mincho" w:cs="MS Mincho"/>
          <w:lang w:val="fr-FR"/>
        </w:rPr>
        <w:t>‑</w:t>
      </w:r>
      <w:r w:rsidRPr="00EF10C2">
        <w:rPr>
          <w:lang w:val="fr-FR"/>
        </w:rPr>
        <w:t>273. https://doi.org/10.1017/S1041610215001647</w:t>
      </w:r>
    </w:p>
    <w:p w:rsidR="005E4D0C" w:rsidRDefault="005E4D0C" w:rsidP="00EF10C2">
      <w:pPr>
        <w:pStyle w:val="Bibliographie"/>
      </w:pPr>
      <w:r w:rsidRPr="00EF10C2">
        <w:rPr>
          <w:lang w:val="fr-FR"/>
        </w:rPr>
        <w:t xml:space="preserve">Valdespino, A., Antezana, L., Ghane, M., &amp; Richey, J. A. (2017). </w:t>
      </w:r>
      <w:r>
        <w:t xml:space="preserve">Alexithymia as a Transdiagnostic Precursor to Empathy Abnormalities: The Functional Role of the Insula. </w:t>
      </w:r>
      <w:r>
        <w:rPr>
          <w:i/>
          <w:iCs/>
        </w:rPr>
        <w:t>Frontiers in Psychology</w:t>
      </w:r>
      <w:r>
        <w:t xml:space="preserve">, </w:t>
      </w:r>
      <w:r>
        <w:rPr>
          <w:i/>
          <w:iCs/>
        </w:rPr>
        <w:t>8</w:t>
      </w:r>
      <w:r>
        <w:t>, 2234. https://doi.org/10.3389/fpsyg.2017.02234</w:t>
      </w:r>
    </w:p>
    <w:p w:rsidR="005E4D0C" w:rsidRDefault="005E4D0C" w:rsidP="00EF10C2">
      <w:pPr>
        <w:pStyle w:val="Bibliographie"/>
      </w:pPr>
      <w:r>
        <w:lastRenderedPageBreak/>
        <w:t xml:space="preserve">van der Hulst, E.-J., Bak, T. H., &amp; Abrahams, S. (2015). Impaired affective and cognitive theory of mind and behavioural change in amyotrophic lateral sclerosis. </w:t>
      </w:r>
      <w:r>
        <w:rPr>
          <w:i/>
          <w:iCs/>
        </w:rPr>
        <w:t>Journal of Neurology, Neurosurgery, and Psychiatry</w:t>
      </w:r>
      <w:r>
        <w:t xml:space="preserve">, </w:t>
      </w:r>
      <w:r>
        <w:rPr>
          <w:i/>
          <w:iCs/>
        </w:rPr>
        <w:t>86</w:t>
      </w:r>
      <w:r>
        <w:t>(11), 1208</w:t>
      </w:r>
      <w:r>
        <w:rPr>
          <w:rFonts w:ascii="MS Mincho" w:eastAsia="MS Mincho" w:hAnsi="MS Mincho" w:cs="MS Mincho" w:hint="eastAsia"/>
        </w:rPr>
        <w:t>‑</w:t>
      </w:r>
      <w:r>
        <w:t>1215. https://doi.org/10.1136/jnnp-2014-309290</w:t>
      </w:r>
    </w:p>
    <w:p w:rsidR="005E4D0C" w:rsidRDefault="005E4D0C" w:rsidP="00EF10C2">
      <w:pPr>
        <w:pStyle w:val="Bibliographie"/>
      </w:pPr>
      <w:r>
        <w:t xml:space="preserve">Vandenberghe, R. (2007). Functional specialisation within the cortical language network: effects of cortical dysfunction. </w:t>
      </w:r>
      <w:r>
        <w:rPr>
          <w:i/>
          <w:iCs/>
        </w:rPr>
        <w:t>Verhandelingen - Koninklijke Academie Voor Geneeskunde Van Belgie</w:t>
      </w:r>
      <w:r>
        <w:t xml:space="preserve">, </w:t>
      </w:r>
      <w:r>
        <w:rPr>
          <w:i/>
          <w:iCs/>
        </w:rPr>
        <w:t>69</w:t>
      </w:r>
      <w:r>
        <w:t>(1), 5</w:t>
      </w:r>
      <w:r>
        <w:rPr>
          <w:rFonts w:ascii="MS Mincho" w:eastAsia="MS Mincho" w:hAnsi="MS Mincho" w:cs="MS Mincho" w:hint="eastAsia"/>
        </w:rPr>
        <w:t>‑</w:t>
      </w:r>
      <w:r>
        <w:t>22.</w:t>
      </w:r>
    </w:p>
    <w:p w:rsidR="005E4D0C" w:rsidRPr="00EF10C2" w:rsidRDefault="005E4D0C" w:rsidP="00EF10C2">
      <w:pPr>
        <w:pStyle w:val="Bibliographie"/>
        <w:rPr>
          <w:lang w:val="fr-FR"/>
        </w:rPr>
      </w:pPr>
      <w:r>
        <w:t xml:space="preserve">Wechsler, D. (2000). </w:t>
      </w:r>
      <w:r>
        <w:rPr>
          <w:i/>
          <w:iCs/>
        </w:rPr>
        <w:t>Echelle d’Intelligence de Wechsler pour adultes: manuel : WAIS-III</w:t>
      </w:r>
      <w:r>
        <w:t xml:space="preserve">. </w:t>
      </w:r>
      <w:r w:rsidRPr="00EF10C2">
        <w:rPr>
          <w:lang w:val="fr-FR"/>
        </w:rPr>
        <w:t>(J. Grégoire, Trad.). Paris, France: Les Editions du Centre de Psychologie Appliquée.</w:t>
      </w:r>
    </w:p>
    <w:p w:rsidR="005E4D0C" w:rsidRPr="009C03B1" w:rsidRDefault="005E4D0C" w:rsidP="00EF10C2">
      <w:pPr>
        <w:pStyle w:val="Bibliographie"/>
      </w:pPr>
      <w:r w:rsidRPr="00EF10C2">
        <w:rPr>
          <w:lang w:val="fr-FR"/>
        </w:rPr>
        <w:t xml:space="preserve">Zago, S., Poletti, B., Morelli, C., Doretti, A., &amp; Silani, V. (2011). </w:t>
      </w:r>
      <w:r w:rsidRPr="009C03B1">
        <w:t xml:space="preserve">Amyotrophic lateral sclerosis and frontotemporal dementia (ALS-FTD). </w:t>
      </w:r>
      <w:r w:rsidRPr="009C03B1">
        <w:rPr>
          <w:i/>
          <w:iCs/>
        </w:rPr>
        <w:t>Archives Italiennes De Biologie</w:t>
      </w:r>
      <w:r w:rsidRPr="009C03B1">
        <w:t xml:space="preserve">, </w:t>
      </w:r>
      <w:r w:rsidRPr="009C03B1">
        <w:rPr>
          <w:i/>
          <w:iCs/>
        </w:rPr>
        <w:t>149</w:t>
      </w:r>
      <w:r w:rsidRPr="009C03B1">
        <w:t>(1), 39</w:t>
      </w:r>
      <w:r w:rsidRPr="009C03B1">
        <w:rPr>
          <w:rFonts w:ascii="MS Mincho" w:eastAsia="MS Mincho" w:hAnsi="MS Mincho" w:cs="MS Mincho"/>
        </w:rPr>
        <w:t>‑</w:t>
      </w:r>
      <w:r w:rsidRPr="009C03B1">
        <w:t>56.</w:t>
      </w:r>
    </w:p>
    <w:p w:rsidR="001E2197" w:rsidRPr="009C03B1" w:rsidRDefault="00394694" w:rsidP="00EF10C2">
      <w:pPr>
        <w:pStyle w:val="Bibliographie"/>
      </w:pPr>
      <w:r w:rsidRPr="00CE0F9B">
        <w:fldChar w:fldCharType="end"/>
      </w:r>
    </w:p>
    <w:p w:rsidR="003014C4" w:rsidRPr="00EF10C2" w:rsidRDefault="00394694" w:rsidP="00714DA4">
      <w:pPr>
        <w:spacing w:line="360" w:lineRule="auto"/>
      </w:pPr>
      <w:r w:rsidRPr="00826CDE">
        <w:t xml:space="preserve">ANNEX </w:t>
      </w:r>
      <w:r w:rsidRPr="001909F3">
        <w:t>FOR REV</w:t>
      </w:r>
      <w:r w:rsidRPr="00861278">
        <w:t xml:space="preserve">IEWER </w:t>
      </w:r>
      <w:proofErr w:type="gramStart"/>
      <w:r w:rsidRPr="00861278">
        <w:t>1 :</w:t>
      </w:r>
      <w:proofErr w:type="gramEnd"/>
      <w:r w:rsidRPr="00861278">
        <w:t xml:space="preserve"> </w:t>
      </w:r>
    </w:p>
    <w:p w:rsidR="003014C4" w:rsidRPr="00826CDE" w:rsidRDefault="003014C4" w:rsidP="00714DA4">
      <w:pPr>
        <w:spacing w:line="360" w:lineRule="auto"/>
      </w:pPr>
    </w:p>
    <w:p w:rsidR="003014C4" w:rsidRPr="00826CDE" w:rsidRDefault="00394694" w:rsidP="00714DA4">
      <w:pPr>
        <w:spacing w:line="360" w:lineRule="auto"/>
      </w:pPr>
      <w:r w:rsidRPr="00826CDE">
        <w:t>Here, you will find the tables corresponding to the supplementary analyses asked by the reviewer 1</w:t>
      </w:r>
    </w:p>
    <w:p w:rsidR="003014C4" w:rsidRPr="00826CDE" w:rsidRDefault="003014C4" w:rsidP="00714DA4">
      <w:pPr>
        <w:spacing w:line="360" w:lineRule="auto"/>
      </w:pPr>
    </w:p>
    <w:p w:rsidR="003014C4" w:rsidRPr="00826CDE" w:rsidRDefault="003014C4" w:rsidP="00714DA4">
      <w:pPr>
        <w:spacing w:line="360" w:lineRule="auto"/>
      </w:pPr>
    </w:p>
    <w:p w:rsidR="003014C4" w:rsidRDefault="003014C4" w:rsidP="00714DA4">
      <w:pPr>
        <w:spacing w:line="360" w:lineRule="auto"/>
      </w:pPr>
      <w:bookmarkStart w:id="0" w:name="_GoBack"/>
      <w:bookmarkEnd w:id="0"/>
    </w:p>
    <w:p w:rsidR="009C03B1" w:rsidRDefault="009C03B1" w:rsidP="00714DA4">
      <w:pPr>
        <w:spacing w:line="360" w:lineRule="auto"/>
      </w:pPr>
    </w:p>
    <w:p w:rsidR="009C03B1" w:rsidRDefault="009C03B1" w:rsidP="00714DA4">
      <w:pPr>
        <w:spacing w:line="360" w:lineRule="auto"/>
      </w:pPr>
    </w:p>
    <w:p w:rsidR="009C03B1" w:rsidRPr="00826CDE" w:rsidRDefault="009C03B1" w:rsidP="00714DA4">
      <w:pPr>
        <w:spacing w:line="360" w:lineRule="auto"/>
      </w:pPr>
    </w:p>
    <w:p w:rsidR="003014C4" w:rsidRPr="00826CDE" w:rsidRDefault="003014C4" w:rsidP="00714DA4">
      <w:pPr>
        <w:spacing w:line="360" w:lineRule="auto"/>
      </w:pPr>
    </w:p>
    <w:tbl>
      <w:tblPr>
        <w:tblW w:w="0" w:type="auto"/>
        <w:tblBorders>
          <w:top w:val="single" w:sz="4" w:space="0" w:color="auto"/>
          <w:bottom w:val="single" w:sz="4" w:space="0" w:color="auto"/>
        </w:tblBorders>
        <w:tblLook w:val="04A0" w:firstRow="1" w:lastRow="0" w:firstColumn="1" w:lastColumn="0" w:noHBand="0" w:noVBand="1"/>
      </w:tblPr>
      <w:tblGrid>
        <w:gridCol w:w="534"/>
        <w:gridCol w:w="524"/>
        <w:gridCol w:w="610"/>
        <w:gridCol w:w="2386"/>
        <w:gridCol w:w="577"/>
        <w:gridCol w:w="957"/>
      </w:tblGrid>
      <w:tr w:rsidR="003014C4" w:rsidRPr="002E1B49" w:rsidTr="00AD18D6">
        <w:trPr>
          <w:trHeight w:val="349"/>
        </w:trPr>
        <w:tc>
          <w:tcPr>
            <w:tcW w:w="5588" w:type="dxa"/>
            <w:gridSpan w:val="6"/>
            <w:tcBorders>
              <w:top w:val="single" w:sz="4" w:space="0" w:color="auto"/>
              <w:bottom w:val="single" w:sz="4" w:space="0" w:color="auto"/>
            </w:tcBorders>
          </w:tcPr>
          <w:p w:rsidR="003014C4" w:rsidRPr="00725B14" w:rsidRDefault="003014C4" w:rsidP="00AD18D6">
            <w:pPr>
              <w:spacing w:after="0" w:line="360" w:lineRule="auto"/>
              <w:rPr>
                <w:b/>
                <w:sz w:val="18"/>
                <w:szCs w:val="20"/>
                <w:u w:val="dotted"/>
              </w:rPr>
            </w:pPr>
            <w:r>
              <w:rPr>
                <w:b/>
                <w:sz w:val="18"/>
                <w:szCs w:val="20"/>
              </w:rPr>
              <w:lastRenderedPageBreak/>
              <w:t xml:space="preserve">Table 1 : </w:t>
            </w:r>
            <w:r w:rsidRPr="00725B14">
              <w:rPr>
                <w:b/>
                <w:sz w:val="18"/>
                <w:szCs w:val="20"/>
              </w:rPr>
              <w:t>Mean peaks and regions of significant negative correlation between TAS-20 total score and gray-matter volume using SPM 5 and the Total Intracranial Volume as a confounding variable (</w:t>
            </w:r>
            <w:r w:rsidRPr="00725B14">
              <w:rPr>
                <w:b/>
                <w:i/>
                <w:sz w:val="18"/>
                <w:szCs w:val="20"/>
              </w:rPr>
              <w:t>p</w:t>
            </w:r>
            <w:r w:rsidRPr="00725B14">
              <w:rPr>
                <w:b/>
                <w:sz w:val="18"/>
                <w:szCs w:val="20"/>
              </w:rPr>
              <w:t xml:space="preserve"> ≤ 0.005;)</w:t>
            </w:r>
          </w:p>
        </w:tc>
      </w:tr>
      <w:tr w:rsidR="003014C4" w:rsidRPr="00BF6E27" w:rsidTr="00AD18D6">
        <w:trPr>
          <w:trHeight w:val="349"/>
        </w:trPr>
        <w:tc>
          <w:tcPr>
            <w:tcW w:w="1668" w:type="dxa"/>
            <w:gridSpan w:val="3"/>
            <w:tcBorders>
              <w:top w:val="single" w:sz="4" w:space="0" w:color="auto"/>
              <w:bottom w:val="nil"/>
            </w:tcBorders>
          </w:tcPr>
          <w:p w:rsidR="003014C4" w:rsidRPr="00BF6E27" w:rsidRDefault="003014C4" w:rsidP="00AD18D6">
            <w:pPr>
              <w:spacing w:after="0" w:line="360" w:lineRule="auto"/>
              <w:rPr>
                <w:sz w:val="18"/>
                <w:szCs w:val="20"/>
              </w:rPr>
            </w:pPr>
            <w:r w:rsidRPr="00725B14">
              <w:rPr>
                <w:sz w:val="18"/>
                <w:szCs w:val="20"/>
              </w:rPr>
              <w:t>MNI</w:t>
            </w:r>
            <w:r w:rsidRPr="00BF6E27">
              <w:rPr>
                <w:sz w:val="18"/>
                <w:szCs w:val="20"/>
              </w:rPr>
              <w:t xml:space="preserve"> coordinates</w:t>
            </w:r>
          </w:p>
        </w:tc>
        <w:tc>
          <w:tcPr>
            <w:tcW w:w="2386" w:type="dxa"/>
            <w:tcBorders>
              <w:top w:val="single" w:sz="4" w:space="0" w:color="auto"/>
              <w:bottom w:val="nil"/>
            </w:tcBorders>
          </w:tcPr>
          <w:p w:rsidR="003014C4" w:rsidRPr="00BF6E27" w:rsidRDefault="003014C4" w:rsidP="00AD18D6">
            <w:pPr>
              <w:spacing w:after="0" w:line="360" w:lineRule="auto"/>
              <w:rPr>
                <w:sz w:val="18"/>
                <w:szCs w:val="20"/>
              </w:rPr>
            </w:pPr>
            <w:r w:rsidRPr="00BF6E27">
              <w:rPr>
                <w:sz w:val="18"/>
                <w:szCs w:val="20"/>
              </w:rPr>
              <w:t>Labels</w:t>
            </w:r>
          </w:p>
          <w:p w:rsidR="003014C4" w:rsidRPr="00BF6E27" w:rsidRDefault="003014C4" w:rsidP="00AD18D6">
            <w:pPr>
              <w:spacing w:after="0" w:line="360" w:lineRule="auto"/>
              <w:rPr>
                <w:sz w:val="18"/>
                <w:szCs w:val="20"/>
              </w:rPr>
            </w:pPr>
          </w:p>
        </w:tc>
        <w:tc>
          <w:tcPr>
            <w:tcW w:w="577" w:type="dxa"/>
            <w:tcBorders>
              <w:top w:val="single" w:sz="4" w:space="0" w:color="auto"/>
              <w:bottom w:val="nil"/>
            </w:tcBorders>
          </w:tcPr>
          <w:p w:rsidR="003014C4" w:rsidRPr="00BF6E27" w:rsidRDefault="003014C4" w:rsidP="00AD18D6">
            <w:pPr>
              <w:spacing w:after="0" w:line="360" w:lineRule="auto"/>
              <w:rPr>
                <w:sz w:val="18"/>
                <w:szCs w:val="20"/>
              </w:rPr>
            </w:pPr>
            <w:r w:rsidRPr="00BF6E27">
              <w:rPr>
                <w:sz w:val="18"/>
                <w:szCs w:val="20"/>
              </w:rPr>
              <w:t>K</w:t>
            </w:r>
          </w:p>
        </w:tc>
        <w:tc>
          <w:tcPr>
            <w:tcW w:w="957" w:type="dxa"/>
            <w:tcBorders>
              <w:top w:val="single" w:sz="4" w:space="0" w:color="auto"/>
              <w:bottom w:val="nil"/>
            </w:tcBorders>
          </w:tcPr>
          <w:p w:rsidR="003014C4" w:rsidRPr="00BF6E27" w:rsidRDefault="003014C4" w:rsidP="00AD18D6">
            <w:pPr>
              <w:spacing w:after="0" w:line="360" w:lineRule="auto"/>
              <w:rPr>
                <w:sz w:val="18"/>
                <w:szCs w:val="20"/>
              </w:rPr>
            </w:pPr>
            <w:r w:rsidRPr="00BF6E27">
              <w:rPr>
                <w:sz w:val="18"/>
                <w:szCs w:val="20"/>
              </w:rPr>
              <w:t>Z (voxel label)</w:t>
            </w:r>
          </w:p>
        </w:tc>
      </w:tr>
      <w:tr w:rsidR="003014C4" w:rsidRPr="00BF6E27" w:rsidTr="00AD18D6">
        <w:trPr>
          <w:trHeight w:val="100"/>
        </w:trPr>
        <w:tc>
          <w:tcPr>
            <w:tcW w:w="534" w:type="dxa"/>
            <w:tcBorders>
              <w:top w:val="nil"/>
              <w:bottom w:val="single" w:sz="4" w:space="0" w:color="auto"/>
            </w:tcBorders>
          </w:tcPr>
          <w:p w:rsidR="003014C4" w:rsidRPr="00BF6E27" w:rsidRDefault="003014C4" w:rsidP="00AD18D6">
            <w:pPr>
              <w:spacing w:after="0" w:line="360" w:lineRule="auto"/>
              <w:rPr>
                <w:sz w:val="18"/>
                <w:szCs w:val="20"/>
              </w:rPr>
            </w:pPr>
            <w:r w:rsidRPr="00BF6E27">
              <w:rPr>
                <w:sz w:val="18"/>
                <w:szCs w:val="20"/>
              </w:rPr>
              <w:t>x</w:t>
            </w:r>
          </w:p>
        </w:tc>
        <w:tc>
          <w:tcPr>
            <w:tcW w:w="524" w:type="dxa"/>
            <w:tcBorders>
              <w:top w:val="nil"/>
              <w:bottom w:val="single" w:sz="4" w:space="0" w:color="auto"/>
            </w:tcBorders>
          </w:tcPr>
          <w:p w:rsidR="003014C4" w:rsidRPr="00BF6E27" w:rsidRDefault="003014C4" w:rsidP="00AD18D6">
            <w:pPr>
              <w:spacing w:after="0" w:line="360" w:lineRule="auto"/>
              <w:rPr>
                <w:sz w:val="18"/>
                <w:szCs w:val="20"/>
              </w:rPr>
            </w:pPr>
            <w:r w:rsidRPr="00BF6E27">
              <w:rPr>
                <w:sz w:val="18"/>
                <w:szCs w:val="20"/>
              </w:rPr>
              <w:t>y</w:t>
            </w:r>
          </w:p>
        </w:tc>
        <w:tc>
          <w:tcPr>
            <w:tcW w:w="610" w:type="dxa"/>
            <w:tcBorders>
              <w:top w:val="nil"/>
              <w:bottom w:val="single" w:sz="4" w:space="0" w:color="auto"/>
            </w:tcBorders>
          </w:tcPr>
          <w:p w:rsidR="003014C4" w:rsidRPr="00BF6E27" w:rsidRDefault="003014C4" w:rsidP="00AD18D6">
            <w:pPr>
              <w:spacing w:after="0" w:line="360" w:lineRule="auto"/>
              <w:rPr>
                <w:sz w:val="18"/>
                <w:szCs w:val="20"/>
              </w:rPr>
            </w:pPr>
            <w:r w:rsidRPr="00BF6E27">
              <w:rPr>
                <w:sz w:val="18"/>
                <w:szCs w:val="20"/>
              </w:rPr>
              <w:t>z</w:t>
            </w:r>
          </w:p>
        </w:tc>
        <w:tc>
          <w:tcPr>
            <w:tcW w:w="2386" w:type="dxa"/>
            <w:tcBorders>
              <w:top w:val="nil"/>
              <w:bottom w:val="single" w:sz="4" w:space="0" w:color="auto"/>
            </w:tcBorders>
          </w:tcPr>
          <w:p w:rsidR="003014C4" w:rsidRPr="00BF6E27" w:rsidRDefault="003014C4" w:rsidP="00AD18D6">
            <w:pPr>
              <w:spacing w:after="0" w:line="360" w:lineRule="auto"/>
              <w:rPr>
                <w:sz w:val="18"/>
                <w:szCs w:val="20"/>
              </w:rPr>
            </w:pPr>
          </w:p>
        </w:tc>
        <w:tc>
          <w:tcPr>
            <w:tcW w:w="577" w:type="dxa"/>
            <w:tcBorders>
              <w:top w:val="nil"/>
              <w:bottom w:val="single" w:sz="4" w:space="0" w:color="auto"/>
            </w:tcBorders>
          </w:tcPr>
          <w:p w:rsidR="003014C4" w:rsidRPr="00BF6E27" w:rsidRDefault="003014C4" w:rsidP="00AD18D6">
            <w:pPr>
              <w:spacing w:after="0" w:line="360" w:lineRule="auto"/>
              <w:rPr>
                <w:sz w:val="18"/>
                <w:szCs w:val="20"/>
              </w:rPr>
            </w:pPr>
          </w:p>
        </w:tc>
        <w:tc>
          <w:tcPr>
            <w:tcW w:w="957" w:type="dxa"/>
            <w:tcBorders>
              <w:top w:val="nil"/>
              <w:bottom w:val="single" w:sz="4" w:space="0" w:color="auto"/>
            </w:tcBorders>
          </w:tcPr>
          <w:p w:rsidR="003014C4" w:rsidRPr="00BF6E27" w:rsidRDefault="003014C4" w:rsidP="00AD18D6">
            <w:pPr>
              <w:spacing w:after="0" w:line="360" w:lineRule="auto"/>
              <w:rPr>
                <w:sz w:val="18"/>
                <w:szCs w:val="20"/>
              </w:rPr>
            </w:pPr>
          </w:p>
        </w:tc>
      </w:tr>
      <w:tr w:rsidR="003014C4" w:rsidRPr="00BF6E27" w:rsidTr="00AD18D6">
        <w:trPr>
          <w:trHeight w:val="205"/>
        </w:trPr>
        <w:tc>
          <w:tcPr>
            <w:tcW w:w="534" w:type="dxa"/>
            <w:tcBorders>
              <w:top w:val="single" w:sz="4" w:space="0" w:color="auto"/>
            </w:tcBorders>
          </w:tcPr>
          <w:p w:rsidR="003014C4" w:rsidRPr="00BF6E27" w:rsidRDefault="003014C4" w:rsidP="00AD18D6">
            <w:pPr>
              <w:spacing w:after="0" w:line="360" w:lineRule="auto"/>
              <w:rPr>
                <w:sz w:val="18"/>
                <w:szCs w:val="20"/>
              </w:rPr>
            </w:pPr>
            <w:r>
              <w:rPr>
                <w:sz w:val="18"/>
                <w:szCs w:val="20"/>
              </w:rPr>
              <w:t>9</w:t>
            </w:r>
          </w:p>
        </w:tc>
        <w:tc>
          <w:tcPr>
            <w:tcW w:w="524" w:type="dxa"/>
            <w:tcBorders>
              <w:top w:val="single" w:sz="4" w:space="0" w:color="auto"/>
            </w:tcBorders>
          </w:tcPr>
          <w:p w:rsidR="003014C4" w:rsidRPr="00BF6E27" w:rsidRDefault="003014C4" w:rsidP="00AD18D6">
            <w:pPr>
              <w:spacing w:after="0" w:line="360" w:lineRule="auto"/>
              <w:rPr>
                <w:sz w:val="18"/>
                <w:szCs w:val="20"/>
              </w:rPr>
            </w:pPr>
            <w:r>
              <w:rPr>
                <w:sz w:val="18"/>
                <w:szCs w:val="20"/>
              </w:rPr>
              <w:t>38</w:t>
            </w:r>
          </w:p>
        </w:tc>
        <w:tc>
          <w:tcPr>
            <w:tcW w:w="610" w:type="dxa"/>
            <w:tcBorders>
              <w:top w:val="single" w:sz="4" w:space="0" w:color="auto"/>
            </w:tcBorders>
          </w:tcPr>
          <w:p w:rsidR="003014C4" w:rsidRPr="00BF6E27" w:rsidRDefault="003014C4" w:rsidP="00AD18D6">
            <w:pPr>
              <w:spacing w:after="0" w:line="360" w:lineRule="auto"/>
              <w:rPr>
                <w:sz w:val="18"/>
                <w:szCs w:val="20"/>
              </w:rPr>
            </w:pPr>
            <w:r>
              <w:rPr>
                <w:sz w:val="18"/>
                <w:szCs w:val="20"/>
              </w:rPr>
              <w:t>9</w:t>
            </w:r>
          </w:p>
        </w:tc>
        <w:tc>
          <w:tcPr>
            <w:tcW w:w="2386" w:type="dxa"/>
            <w:tcBorders>
              <w:top w:val="single" w:sz="4" w:space="0" w:color="auto"/>
            </w:tcBorders>
          </w:tcPr>
          <w:p w:rsidR="003014C4" w:rsidRPr="00BF6E27" w:rsidRDefault="003014C4" w:rsidP="00AD18D6">
            <w:pPr>
              <w:spacing w:after="0" w:line="360" w:lineRule="auto"/>
              <w:rPr>
                <w:sz w:val="18"/>
                <w:szCs w:val="20"/>
              </w:rPr>
            </w:pPr>
            <w:proofErr w:type="spellStart"/>
            <w:r>
              <w:rPr>
                <w:sz w:val="18"/>
                <w:szCs w:val="20"/>
              </w:rPr>
              <w:t>Cingulum</w:t>
            </w:r>
            <w:proofErr w:type="spellEnd"/>
            <w:r>
              <w:rPr>
                <w:sz w:val="18"/>
                <w:szCs w:val="20"/>
              </w:rPr>
              <w:t xml:space="preserve"> Ant R</w:t>
            </w:r>
          </w:p>
        </w:tc>
        <w:tc>
          <w:tcPr>
            <w:tcW w:w="577" w:type="dxa"/>
            <w:tcBorders>
              <w:top w:val="single" w:sz="4" w:space="0" w:color="auto"/>
            </w:tcBorders>
          </w:tcPr>
          <w:p w:rsidR="003014C4" w:rsidRPr="00BF6E27" w:rsidRDefault="003014C4" w:rsidP="00AD18D6">
            <w:pPr>
              <w:spacing w:after="0" w:line="360" w:lineRule="auto"/>
              <w:rPr>
                <w:sz w:val="18"/>
                <w:szCs w:val="20"/>
              </w:rPr>
            </w:pPr>
            <w:r>
              <w:rPr>
                <w:sz w:val="18"/>
                <w:szCs w:val="20"/>
              </w:rPr>
              <w:t>664</w:t>
            </w:r>
          </w:p>
        </w:tc>
        <w:tc>
          <w:tcPr>
            <w:tcW w:w="957" w:type="dxa"/>
            <w:tcBorders>
              <w:top w:val="single" w:sz="4" w:space="0" w:color="auto"/>
            </w:tcBorders>
          </w:tcPr>
          <w:p w:rsidR="003014C4" w:rsidRPr="00BF6E27" w:rsidRDefault="003014C4" w:rsidP="00AD18D6">
            <w:pPr>
              <w:spacing w:after="0" w:line="360" w:lineRule="auto"/>
              <w:rPr>
                <w:sz w:val="18"/>
                <w:szCs w:val="20"/>
              </w:rPr>
            </w:pPr>
            <w:r>
              <w:rPr>
                <w:sz w:val="18"/>
                <w:szCs w:val="20"/>
              </w:rPr>
              <w:t>6.32</w:t>
            </w:r>
          </w:p>
        </w:tc>
      </w:tr>
      <w:tr w:rsidR="003014C4" w:rsidRPr="00BF6E27" w:rsidTr="00AD18D6">
        <w:trPr>
          <w:trHeight w:val="196"/>
        </w:trPr>
        <w:tc>
          <w:tcPr>
            <w:tcW w:w="534" w:type="dxa"/>
          </w:tcPr>
          <w:p w:rsidR="003014C4" w:rsidRPr="00BF6E27" w:rsidRDefault="003014C4" w:rsidP="00AD18D6">
            <w:pPr>
              <w:spacing w:after="0" w:line="360" w:lineRule="auto"/>
              <w:rPr>
                <w:sz w:val="18"/>
                <w:szCs w:val="20"/>
              </w:rPr>
            </w:pPr>
            <w:r>
              <w:rPr>
                <w:sz w:val="18"/>
                <w:szCs w:val="20"/>
              </w:rPr>
              <w:t>-11</w:t>
            </w:r>
          </w:p>
        </w:tc>
        <w:tc>
          <w:tcPr>
            <w:tcW w:w="524" w:type="dxa"/>
          </w:tcPr>
          <w:p w:rsidR="003014C4" w:rsidRPr="00BF6E27" w:rsidRDefault="003014C4" w:rsidP="00AD18D6">
            <w:pPr>
              <w:spacing w:after="0" w:line="360" w:lineRule="auto"/>
              <w:rPr>
                <w:sz w:val="18"/>
                <w:szCs w:val="20"/>
              </w:rPr>
            </w:pPr>
            <w:r>
              <w:rPr>
                <w:sz w:val="18"/>
                <w:szCs w:val="20"/>
              </w:rPr>
              <w:t>45</w:t>
            </w:r>
          </w:p>
        </w:tc>
        <w:tc>
          <w:tcPr>
            <w:tcW w:w="610" w:type="dxa"/>
          </w:tcPr>
          <w:p w:rsidR="003014C4" w:rsidRPr="00BF6E27" w:rsidRDefault="003014C4" w:rsidP="00AD18D6">
            <w:pPr>
              <w:spacing w:after="0" w:line="360" w:lineRule="auto"/>
              <w:rPr>
                <w:sz w:val="18"/>
                <w:szCs w:val="20"/>
              </w:rPr>
            </w:pPr>
            <w:r>
              <w:rPr>
                <w:sz w:val="18"/>
                <w:szCs w:val="20"/>
              </w:rPr>
              <w:t>1</w:t>
            </w:r>
          </w:p>
        </w:tc>
        <w:tc>
          <w:tcPr>
            <w:tcW w:w="2386" w:type="dxa"/>
          </w:tcPr>
          <w:p w:rsidR="003014C4" w:rsidRPr="00BF6E27" w:rsidRDefault="003014C4" w:rsidP="00AD18D6">
            <w:pPr>
              <w:spacing w:after="0" w:line="360" w:lineRule="auto"/>
              <w:rPr>
                <w:sz w:val="18"/>
                <w:szCs w:val="20"/>
              </w:rPr>
            </w:pPr>
            <w:proofErr w:type="spellStart"/>
            <w:r>
              <w:rPr>
                <w:sz w:val="18"/>
                <w:szCs w:val="20"/>
              </w:rPr>
              <w:t>Cingulum</w:t>
            </w:r>
            <w:proofErr w:type="spellEnd"/>
            <w:r>
              <w:rPr>
                <w:sz w:val="18"/>
                <w:szCs w:val="20"/>
              </w:rPr>
              <w:t xml:space="preserve"> Ant L</w:t>
            </w:r>
          </w:p>
        </w:tc>
        <w:tc>
          <w:tcPr>
            <w:tcW w:w="577" w:type="dxa"/>
          </w:tcPr>
          <w:p w:rsidR="003014C4" w:rsidRPr="00BF6E27" w:rsidRDefault="003014C4" w:rsidP="00AD18D6">
            <w:pPr>
              <w:spacing w:after="0" w:line="360" w:lineRule="auto"/>
              <w:rPr>
                <w:sz w:val="18"/>
                <w:szCs w:val="20"/>
              </w:rPr>
            </w:pPr>
            <w:r>
              <w:rPr>
                <w:sz w:val="18"/>
                <w:szCs w:val="20"/>
              </w:rPr>
              <w:t>410</w:t>
            </w:r>
          </w:p>
        </w:tc>
        <w:tc>
          <w:tcPr>
            <w:tcW w:w="957" w:type="dxa"/>
          </w:tcPr>
          <w:p w:rsidR="003014C4" w:rsidRPr="00BF6E27" w:rsidRDefault="003014C4" w:rsidP="00AD18D6">
            <w:pPr>
              <w:spacing w:after="0" w:line="360" w:lineRule="auto"/>
              <w:rPr>
                <w:sz w:val="18"/>
                <w:szCs w:val="20"/>
              </w:rPr>
            </w:pPr>
            <w:r>
              <w:rPr>
                <w:sz w:val="18"/>
                <w:szCs w:val="20"/>
              </w:rPr>
              <w:t>2.93</w:t>
            </w:r>
          </w:p>
        </w:tc>
      </w:tr>
      <w:tr w:rsidR="003014C4" w:rsidRPr="00BF6E27" w:rsidTr="00AD18D6">
        <w:trPr>
          <w:trHeight w:val="411"/>
        </w:trPr>
        <w:tc>
          <w:tcPr>
            <w:tcW w:w="534" w:type="dxa"/>
          </w:tcPr>
          <w:p w:rsidR="003014C4" w:rsidRPr="00BF6E27" w:rsidRDefault="003014C4" w:rsidP="00AD18D6">
            <w:pPr>
              <w:spacing w:after="0" w:line="360" w:lineRule="auto"/>
              <w:rPr>
                <w:sz w:val="18"/>
                <w:szCs w:val="20"/>
              </w:rPr>
            </w:pPr>
          </w:p>
        </w:tc>
        <w:tc>
          <w:tcPr>
            <w:tcW w:w="524" w:type="dxa"/>
          </w:tcPr>
          <w:p w:rsidR="003014C4" w:rsidRPr="00BF6E27" w:rsidRDefault="003014C4" w:rsidP="00AD18D6">
            <w:pPr>
              <w:spacing w:after="0" w:line="360" w:lineRule="auto"/>
              <w:rPr>
                <w:sz w:val="18"/>
                <w:szCs w:val="20"/>
              </w:rPr>
            </w:pPr>
          </w:p>
        </w:tc>
        <w:tc>
          <w:tcPr>
            <w:tcW w:w="610" w:type="dxa"/>
          </w:tcPr>
          <w:p w:rsidR="003014C4" w:rsidRPr="00BF6E27" w:rsidRDefault="003014C4" w:rsidP="00AD18D6">
            <w:pPr>
              <w:spacing w:after="0" w:line="360" w:lineRule="auto"/>
              <w:rPr>
                <w:sz w:val="18"/>
                <w:szCs w:val="20"/>
              </w:rPr>
            </w:pPr>
          </w:p>
        </w:tc>
        <w:tc>
          <w:tcPr>
            <w:tcW w:w="2386" w:type="dxa"/>
          </w:tcPr>
          <w:p w:rsidR="003014C4" w:rsidRPr="00BF6E27" w:rsidRDefault="003014C4" w:rsidP="00AD18D6">
            <w:pPr>
              <w:spacing w:after="0" w:line="360" w:lineRule="auto"/>
              <w:rPr>
                <w:sz w:val="18"/>
                <w:szCs w:val="20"/>
              </w:rPr>
            </w:pPr>
            <w:r>
              <w:rPr>
                <w:sz w:val="18"/>
                <w:szCs w:val="20"/>
              </w:rPr>
              <w:t>Frontal Sup Medial L</w:t>
            </w:r>
          </w:p>
        </w:tc>
        <w:tc>
          <w:tcPr>
            <w:tcW w:w="577" w:type="dxa"/>
          </w:tcPr>
          <w:p w:rsidR="003014C4" w:rsidRPr="00BF6E27" w:rsidRDefault="003014C4" w:rsidP="00AD18D6">
            <w:pPr>
              <w:spacing w:after="0" w:line="360" w:lineRule="auto"/>
              <w:rPr>
                <w:sz w:val="18"/>
                <w:szCs w:val="20"/>
              </w:rPr>
            </w:pPr>
          </w:p>
        </w:tc>
        <w:tc>
          <w:tcPr>
            <w:tcW w:w="957" w:type="dxa"/>
          </w:tcPr>
          <w:p w:rsidR="003014C4" w:rsidRPr="00BF6E27" w:rsidRDefault="003014C4" w:rsidP="00AD18D6">
            <w:pPr>
              <w:spacing w:after="0" w:line="360" w:lineRule="auto"/>
              <w:rPr>
                <w:sz w:val="18"/>
                <w:szCs w:val="20"/>
              </w:rPr>
            </w:pPr>
          </w:p>
        </w:tc>
      </w:tr>
      <w:tr w:rsidR="003014C4" w:rsidRPr="00BF6E27" w:rsidTr="00AD18D6">
        <w:trPr>
          <w:trHeight w:val="205"/>
        </w:trPr>
        <w:tc>
          <w:tcPr>
            <w:tcW w:w="534" w:type="dxa"/>
          </w:tcPr>
          <w:p w:rsidR="003014C4" w:rsidRPr="00BF6E27" w:rsidRDefault="003014C4" w:rsidP="00AD18D6">
            <w:pPr>
              <w:spacing w:after="0" w:line="360" w:lineRule="auto"/>
              <w:rPr>
                <w:sz w:val="18"/>
                <w:szCs w:val="20"/>
              </w:rPr>
            </w:pPr>
          </w:p>
        </w:tc>
        <w:tc>
          <w:tcPr>
            <w:tcW w:w="524" w:type="dxa"/>
          </w:tcPr>
          <w:p w:rsidR="003014C4" w:rsidRPr="00BF6E27" w:rsidRDefault="003014C4" w:rsidP="00AD18D6">
            <w:pPr>
              <w:spacing w:after="0" w:line="360" w:lineRule="auto"/>
              <w:rPr>
                <w:sz w:val="18"/>
                <w:szCs w:val="20"/>
              </w:rPr>
            </w:pPr>
          </w:p>
        </w:tc>
        <w:tc>
          <w:tcPr>
            <w:tcW w:w="610" w:type="dxa"/>
          </w:tcPr>
          <w:p w:rsidR="003014C4" w:rsidRPr="00BF6E27" w:rsidRDefault="003014C4" w:rsidP="00AD18D6">
            <w:pPr>
              <w:spacing w:after="0" w:line="360" w:lineRule="auto"/>
              <w:rPr>
                <w:sz w:val="18"/>
                <w:szCs w:val="20"/>
              </w:rPr>
            </w:pPr>
          </w:p>
        </w:tc>
        <w:tc>
          <w:tcPr>
            <w:tcW w:w="2386" w:type="dxa"/>
          </w:tcPr>
          <w:p w:rsidR="003014C4" w:rsidRPr="00BF6E27" w:rsidRDefault="003014C4" w:rsidP="00AD18D6">
            <w:pPr>
              <w:spacing w:after="0" w:line="360" w:lineRule="auto"/>
              <w:rPr>
                <w:sz w:val="18"/>
                <w:szCs w:val="20"/>
              </w:rPr>
            </w:pPr>
            <w:r>
              <w:rPr>
                <w:sz w:val="18"/>
                <w:szCs w:val="20"/>
              </w:rPr>
              <w:t>Frontal Med Orb L</w:t>
            </w:r>
          </w:p>
        </w:tc>
        <w:tc>
          <w:tcPr>
            <w:tcW w:w="577" w:type="dxa"/>
          </w:tcPr>
          <w:p w:rsidR="003014C4" w:rsidRPr="00BF6E27" w:rsidRDefault="003014C4" w:rsidP="00AD18D6">
            <w:pPr>
              <w:spacing w:after="0" w:line="360" w:lineRule="auto"/>
              <w:rPr>
                <w:sz w:val="18"/>
                <w:szCs w:val="20"/>
              </w:rPr>
            </w:pPr>
          </w:p>
        </w:tc>
        <w:tc>
          <w:tcPr>
            <w:tcW w:w="957" w:type="dxa"/>
          </w:tcPr>
          <w:p w:rsidR="003014C4" w:rsidRPr="00BF6E27" w:rsidRDefault="003014C4" w:rsidP="00AD18D6">
            <w:pPr>
              <w:spacing w:after="0" w:line="360" w:lineRule="auto"/>
              <w:rPr>
                <w:sz w:val="18"/>
                <w:szCs w:val="20"/>
              </w:rPr>
            </w:pPr>
          </w:p>
        </w:tc>
      </w:tr>
      <w:tr w:rsidR="003014C4" w:rsidRPr="00BF6E27" w:rsidTr="00AD18D6">
        <w:trPr>
          <w:trHeight w:val="205"/>
        </w:trPr>
        <w:tc>
          <w:tcPr>
            <w:tcW w:w="534" w:type="dxa"/>
          </w:tcPr>
          <w:p w:rsidR="003014C4" w:rsidRPr="00BF6E27" w:rsidRDefault="003014C4" w:rsidP="00AD18D6">
            <w:pPr>
              <w:spacing w:after="0" w:line="360" w:lineRule="auto"/>
              <w:rPr>
                <w:sz w:val="18"/>
                <w:szCs w:val="20"/>
              </w:rPr>
            </w:pPr>
            <w:r w:rsidRPr="00BF6E27">
              <w:rPr>
                <w:sz w:val="18"/>
                <w:szCs w:val="20"/>
              </w:rPr>
              <w:t>-</w:t>
            </w:r>
            <w:r>
              <w:rPr>
                <w:sz w:val="18"/>
                <w:szCs w:val="20"/>
              </w:rPr>
              <w:t>33</w:t>
            </w:r>
          </w:p>
        </w:tc>
        <w:tc>
          <w:tcPr>
            <w:tcW w:w="524" w:type="dxa"/>
          </w:tcPr>
          <w:p w:rsidR="003014C4" w:rsidRPr="00BF6E27" w:rsidRDefault="003014C4" w:rsidP="00AD18D6">
            <w:pPr>
              <w:spacing w:after="0" w:line="360" w:lineRule="auto"/>
              <w:rPr>
                <w:sz w:val="18"/>
                <w:szCs w:val="20"/>
              </w:rPr>
            </w:pPr>
            <w:r>
              <w:rPr>
                <w:sz w:val="18"/>
                <w:szCs w:val="20"/>
              </w:rPr>
              <w:t>43</w:t>
            </w:r>
          </w:p>
        </w:tc>
        <w:tc>
          <w:tcPr>
            <w:tcW w:w="610" w:type="dxa"/>
          </w:tcPr>
          <w:p w:rsidR="003014C4" w:rsidRPr="00BF6E27" w:rsidRDefault="003014C4" w:rsidP="00AD18D6">
            <w:pPr>
              <w:spacing w:after="0" w:line="360" w:lineRule="auto"/>
              <w:rPr>
                <w:sz w:val="18"/>
                <w:szCs w:val="20"/>
              </w:rPr>
            </w:pPr>
            <w:r>
              <w:rPr>
                <w:sz w:val="18"/>
                <w:szCs w:val="20"/>
              </w:rPr>
              <w:t>5</w:t>
            </w:r>
          </w:p>
        </w:tc>
        <w:tc>
          <w:tcPr>
            <w:tcW w:w="2386" w:type="dxa"/>
          </w:tcPr>
          <w:p w:rsidR="003014C4" w:rsidRPr="00BF6E27" w:rsidRDefault="003014C4" w:rsidP="00AD18D6">
            <w:pPr>
              <w:spacing w:after="0" w:line="360" w:lineRule="auto"/>
              <w:rPr>
                <w:sz w:val="18"/>
                <w:szCs w:val="20"/>
              </w:rPr>
            </w:pPr>
            <w:r>
              <w:rPr>
                <w:sz w:val="18"/>
                <w:szCs w:val="20"/>
              </w:rPr>
              <w:t xml:space="preserve">Frontal Mid L </w:t>
            </w:r>
          </w:p>
        </w:tc>
        <w:tc>
          <w:tcPr>
            <w:tcW w:w="577" w:type="dxa"/>
          </w:tcPr>
          <w:p w:rsidR="003014C4" w:rsidRPr="00BF6E27" w:rsidRDefault="003014C4" w:rsidP="00AD18D6">
            <w:pPr>
              <w:spacing w:after="0" w:line="360" w:lineRule="auto"/>
              <w:rPr>
                <w:sz w:val="18"/>
                <w:szCs w:val="20"/>
              </w:rPr>
            </w:pPr>
            <w:r>
              <w:rPr>
                <w:sz w:val="18"/>
                <w:szCs w:val="20"/>
              </w:rPr>
              <w:t>170</w:t>
            </w:r>
          </w:p>
        </w:tc>
        <w:tc>
          <w:tcPr>
            <w:tcW w:w="957" w:type="dxa"/>
          </w:tcPr>
          <w:p w:rsidR="003014C4" w:rsidRPr="00BF6E27" w:rsidRDefault="003014C4" w:rsidP="00AD18D6">
            <w:pPr>
              <w:spacing w:after="0" w:line="360" w:lineRule="auto"/>
              <w:rPr>
                <w:sz w:val="18"/>
                <w:szCs w:val="20"/>
              </w:rPr>
            </w:pPr>
            <w:r>
              <w:rPr>
                <w:sz w:val="18"/>
                <w:szCs w:val="20"/>
              </w:rPr>
              <w:t>0.25</w:t>
            </w:r>
          </w:p>
        </w:tc>
      </w:tr>
      <w:tr w:rsidR="003014C4" w:rsidRPr="00BF6E27" w:rsidTr="00AD18D6">
        <w:trPr>
          <w:trHeight w:val="205"/>
        </w:trPr>
        <w:tc>
          <w:tcPr>
            <w:tcW w:w="534" w:type="dxa"/>
          </w:tcPr>
          <w:p w:rsidR="003014C4" w:rsidRPr="00BF6E27" w:rsidRDefault="003014C4" w:rsidP="00AD18D6">
            <w:pPr>
              <w:spacing w:after="0" w:line="360" w:lineRule="auto"/>
              <w:rPr>
                <w:sz w:val="18"/>
                <w:szCs w:val="20"/>
              </w:rPr>
            </w:pPr>
          </w:p>
        </w:tc>
        <w:tc>
          <w:tcPr>
            <w:tcW w:w="524" w:type="dxa"/>
          </w:tcPr>
          <w:p w:rsidR="003014C4" w:rsidRPr="00BF6E27" w:rsidRDefault="003014C4" w:rsidP="00AD18D6">
            <w:pPr>
              <w:spacing w:after="0" w:line="360" w:lineRule="auto"/>
              <w:rPr>
                <w:sz w:val="18"/>
                <w:szCs w:val="20"/>
              </w:rPr>
            </w:pPr>
          </w:p>
        </w:tc>
        <w:tc>
          <w:tcPr>
            <w:tcW w:w="610" w:type="dxa"/>
          </w:tcPr>
          <w:p w:rsidR="003014C4" w:rsidRPr="00BF6E27" w:rsidRDefault="003014C4" w:rsidP="00AD18D6">
            <w:pPr>
              <w:spacing w:after="0" w:line="360" w:lineRule="auto"/>
              <w:rPr>
                <w:sz w:val="18"/>
                <w:szCs w:val="20"/>
              </w:rPr>
            </w:pPr>
          </w:p>
        </w:tc>
        <w:tc>
          <w:tcPr>
            <w:tcW w:w="2386" w:type="dxa"/>
          </w:tcPr>
          <w:p w:rsidR="003014C4" w:rsidRPr="00BF6E27" w:rsidRDefault="003014C4" w:rsidP="00AD18D6">
            <w:pPr>
              <w:spacing w:after="0" w:line="360" w:lineRule="auto"/>
              <w:rPr>
                <w:sz w:val="18"/>
                <w:szCs w:val="20"/>
              </w:rPr>
            </w:pPr>
            <w:r>
              <w:rPr>
                <w:sz w:val="18"/>
                <w:szCs w:val="20"/>
              </w:rPr>
              <w:t xml:space="preserve">Front </w:t>
            </w:r>
            <w:proofErr w:type="spellStart"/>
            <w:r>
              <w:rPr>
                <w:sz w:val="18"/>
                <w:szCs w:val="20"/>
              </w:rPr>
              <w:t>Inf</w:t>
            </w:r>
            <w:proofErr w:type="spellEnd"/>
            <w:r>
              <w:rPr>
                <w:sz w:val="18"/>
                <w:szCs w:val="20"/>
              </w:rPr>
              <w:t xml:space="preserve"> Tri L</w:t>
            </w:r>
          </w:p>
        </w:tc>
        <w:tc>
          <w:tcPr>
            <w:tcW w:w="577" w:type="dxa"/>
          </w:tcPr>
          <w:p w:rsidR="003014C4" w:rsidRPr="00BF6E27" w:rsidRDefault="003014C4" w:rsidP="00AD18D6">
            <w:pPr>
              <w:spacing w:after="0" w:line="360" w:lineRule="auto"/>
              <w:rPr>
                <w:sz w:val="18"/>
                <w:szCs w:val="20"/>
              </w:rPr>
            </w:pPr>
          </w:p>
        </w:tc>
        <w:tc>
          <w:tcPr>
            <w:tcW w:w="957" w:type="dxa"/>
          </w:tcPr>
          <w:p w:rsidR="003014C4" w:rsidRPr="00BF6E27" w:rsidRDefault="003014C4" w:rsidP="00AD18D6">
            <w:pPr>
              <w:spacing w:after="0" w:line="360" w:lineRule="auto"/>
              <w:rPr>
                <w:sz w:val="18"/>
                <w:szCs w:val="20"/>
              </w:rPr>
            </w:pPr>
          </w:p>
        </w:tc>
      </w:tr>
      <w:tr w:rsidR="003014C4" w:rsidRPr="00BF6E27" w:rsidTr="00AD18D6">
        <w:trPr>
          <w:trHeight w:val="401"/>
        </w:trPr>
        <w:tc>
          <w:tcPr>
            <w:tcW w:w="534" w:type="dxa"/>
          </w:tcPr>
          <w:p w:rsidR="003014C4" w:rsidRPr="00BF6E27" w:rsidRDefault="003014C4" w:rsidP="00AD18D6">
            <w:pPr>
              <w:spacing w:after="0" w:line="360" w:lineRule="auto"/>
              <w:rPr>
                <w:sz w:val="18"/>
                <w:szCs w:val="20"/>
              </w:rPr>
            </w:pPr>
          </w:p>
        </w:tc>
        <w:tc>
          <w:tcPr>
            <w:tcW w:w="524" w:type="dxa"/>
          </w:tcPr>
          <w:p w:rsidR="003014C4" w:rsidRPr="00BF6E27" w:rsidRDefault="003014C4" w:rsidP="00AD18D6">
            <w:pPr>
              <w:spacing w:after="0" w:line="360" w:lineRule="auto"/>
              <w:rPr>
                <w:sz w:val="18"/>
                <w:szCs w:val="20"/>
              </w:rPr>
            </w:pPr>
          </w:p>
        </w:tc>
        <w:tc>
          <w:tcPr>
            <w:tcW w:w="610" w:type="dxa"/>
          </w:tcPr>
          <w:p w:rsidR="003014C4" w:rsidRPr="00BF6E27" w:rsidRDefault="003014C4" w:rsidP="00AD18D6">
            <w:pPr>
              <w:spacing w:after="0" w:line="360" w:lineRule="auto"/>
              <w:rPr>
                <w:sz w:val="18"/>
                <w:szCs w:val="20"/>
              </w:rPr>
            </w:pPr>
          </w:p>
        </w:tc>
        <w:tc>
          <w:tcPr>
            <w:tcW w:w="2386" w:type="dxa"/>
          </w:tcPr>
          <w:p w:rsidR="003014C4" w:rsidRPr="00BF6E27" w:rsidRDefault="003014C4" w:rsidP="00AD18D6">
            <w:pPr>
              <w:spacing w:after="0" w:line="360" w:lineRule="auto"/>
              <w:rPr>
                <w:sz w:val="18"/>
                <w:szCs w:val="20"/>
              </w:rPr>
            </w:pPr>
            <w:r>
              <w:rPr>
                <w:sz w:val="18"/>
                <w:szCs w:val="20"/>
              </w:rPr>
              <w:t xml:space="preserve">Frontal Mid Orb L </w:t>
            </w:r>
          </w:p>
        </w:tc>
        <w:tc>
          <w:tcPr>
            <w:tcW w:w="577" w:type="dxa"/>
          </w:tcPr>
          <w:p w:rsidR="003014C4" w:rsidRPr="00BF6E27" w:rsidRDefault="003014C4" w:rsidP="00AD18D6">
            <w:pPr>
              <w:spacing w:after="0" w:line="360" w:lineRule="auto"/>
              <w:rPr>
                <w:sz w:val="18"/>
                <w:szCs w:val="20"/>
              </w:rPr>
            </w:pPr>
          </w:p>
        </w:tc>
        <w:tc>
          <w:tcPr>
            <w:tcW w:w="957" w:type="dxa"/>
          </w:tcPr>
          <w:p w:rsidR="003014C4" w:rsidRPr="00BF6E27" w:rsidRDefault="003014C4" w:rsidP="00AD18D6">
            <w:pPr>
              <w:spacing w:after="0" w:line="360" w:lineRule="auto"/>
              <w:rPr>
                <w:sz w:val="18"/>
                <w:szCs w:val="20"/>
              </w:rPr>
            </w:pPr>
          </w:p>
        </w:tc>
      </w:tr>
      <w:tr w:rsidR="003014C4" w:rsidRPr="00BF6E27" w:rsidTr="00AD18D6">
        <w:trPr>
          <w:trHeight w:val="253"/>
        </w:trPr>
        <w:tc>
          <w:tcPr>
            <w:tcW w:w="534" w:type="dxa"/>
          </w:tcPr>
          <w:p w:rsidR="003014C4" w:rsidRPr="00BF6E27" w:rsidRDefault="003014C4" w:rsidP="00AD18D6">
            <w:pPr>
              <w:spacing w:after="0" w:line="360" w:lineRule="auto"/>
              <w:rPr>
                <w:sz w:val="18"/>
                <w:szCs w:val="20"/>
              </w:rPr>
            </w:pPr>
            <w:r>
              <w:rPr>
                <w:sz w:val="18"/>
                <w:szCs w:val="20"/>
              </w:rPr>
              <w:t>-33</w:t>
            </w:r>
          </w:p>
        </w:tc>
        <w:tc>
          <w:tcPr>
            <w:tcW w:w="524" w:type="dxa"/>
          </w:tcPr>
          <w:p w:rsidR="003014C4" w:rsidRPr="00BF6E27" w:rsidRDefault="003014C4" w:rsidP="00AD18D6">
            <w:pPr>
              <w:spacing w:after="0" w:line="360" w:lineRule="auto"/>
              <w:rPr>
                <w:sz w:val="18"/>
                <w:szCs w:val="20"/>
              </w:rPr>
            </w:pPr>
            <w:r>
              <w:rPr>
                <w:sz w:val="18"/>
                <w:szCs w:val="20"/>
              </w:rPr>
              <w:t>15</w:t>
            </w:r>
          </w:p>
        </w:tc>
        <w:tc>
          <w:tcPr>
            <w:tcW w:w="610" w:type="dxa"/>
          </w:tcPr>
          <w:p w:rsidR="003014C4" w:rsidRPr="00BF6E27" w:rsidRDefault="003014C4" w:rsidP="00AD18D6">
            <w:pPr>
              <w:spacing w:after="0" w:line="360" w:lineRule="auto"/>
              <w:rPr>
                <w:sz w:val="18"/>
                <w:szCs w:val="20"/>
              </w:rPr>
            </w:pPr>
            <w:r>
              <w:rPr>
                <w:sz w:val="18"/>
                <w:szCs w:val="20"/>
              </w:rPr>
              <w:t>29</w:t>
            </w:r>
          </w:p>
        </w:tc>
        <w:tc>
          <w:tcPr>
            <w:tcW w:w="2386" w:type="dxa"/>
          </w:tcPr>
          <w:p w:rsidR="003014C4" w:rsidRPr="00BF6E27" w:rsidRDefault="003014C4" w:rsidP="00AD18D6">
            <w:pPr>
              <w:spacing w:after="0" w:line="360" w:lineRule="auto"/>
              <w:rPr>
                <w:sz w:val="18"/>
                <w:szCs w:val="20"/>
              </w:rPr>
            </w:pPr>
            <w:r>
              <w:rPr>
                <w:sz w:val="18"/>
                <w:szCs w:val="20"/>
              </w:rPr>
              <w:t xml:space="preserve">Frontal </w:t>
            </w:r>
            <w:proofErr w:type="spellStart"/>
            <w:r>
              <w:rPr>
                <w:sz w:val="18"/>
                <w:szCs w:val="20"/>
              </w:rPr>
              <w:t>Inf</w:t>
            </w:r>
            <w:proofErr w:type="spellEnd"/>
            <w:r>
              <w:rPr>
                <w:sz w:val="18"/>
                <w:szCs w:val="20"/>
              </w:rPr>
              <w:t xml:space="preserve"> </w:t>
            </w:r>
            <w:proofErr w:type="spellStart"/>
            <w:r>
              <w:rPr>
                <w:sz w:val="18"/>
                <w:szCs w:val="20"/>
              </w:rPr>
              <w:t>Oper</w:t>
            </w:r>
            <w:proofErr w:type="spellEnd"/>
            <w:r>
              <w:rPr>
                <w:sz w:val="18"/>
                <w:szCs w:val="20"/>
              </w:rPr>
              <w:t xml:space="preserve"> L</w:t>
            </w:r>
          </w:p>
        </w:tc>
        <w:tc>
          <w:tcPr>
            <w:tcW w:w="577" w:type="dxa"/>
          </w:tcPr>
          <w:p w:rsidR="003014C4" w:rsidRPr="00BF6E27" w:rsidRDefault="003014C4" w:rsidP="00AD18D6">
            <w:pPr>
              <w:spacing w:after="0" w:line="360" w:lineRule="auto"/>
              <w:rPr>
                <w:sz w:val="18"/>
                <w:szCs w:val="20"/>
              </w:rPr>
            </w:pPr>
            <w:r>
              <w:rPr>
                <w:sz w:val="18"/>
                <w:szCs w:val="20"/>
              </w:rPr>
              <w:t>177</w:t>
            </w:r>
          </w:p>
        </w:tc>
        <w:tc>
          <w:tcPr>
            <w:tcW w:w="957" w:type="dxa"/>
          </w:tcPr>
          <w:p w:rsidR="003014C4" w:rsidRPr="00BF6E27" w:rsidRDefault="003014C4" w:rsidP="00AD18D6">
            <w:pPr>
              <w:spacing w:after="0" w:line="360" w:lineRule="auto"/>
              <w:rPr>
                <w:sz w:val="18"/>
                <w:szCs w:val="20"/>
              </w:rPr>
            </w:pPr>
            <w:r>
              <w:rPr>
                <w:sz w:val="18"/>
                <w:szCs w:val="20"/>
              </w:rPr>
              <w:t>0.86</w:t>
            </w:r>
          </w:p>
        </w:tc>
      </w:tr>
      <w:tr w:rsidR="003014C4" w:rsidRPr="00BF6E27" w:rsidTr="00AD18D6">
        <w:trPr>
          <w:trHeight w:val="205"/>
        </w:trPr>
        <w:tc>
          <w:tcPr>
            <w:tcW w:w="534" w:type="dxa"/>
          </w:tcPr>
          <w:p w:rsidR="003014C4" w:rsidRPr="00BF6E27" w:rsidRDefault="003014C4" w:rsidP="00AD18D6">
            <w:pPr>
              <w:spacing w:after="0" w:line="360" w:lineRule="auto"/>
              <w:rPr>
                <w:sz w:val="18"/>
                <w:szCs w:val="20"/>
              </w:rPr>
            </w:pPr>
          </w:p>
        </w:tc>
        <w:tc>
          <w:tcPr>
            <w:tcW w:w="524" w:type="dxa"/>
          </w:tcPr>
          <w:p w:rsidR="003014C4" w:rsidRPr="00BF6E27" w:rsidRDefault="003014C4" w:rsidP="00AD18D6">
            <w:pPr>
              <w:spacing w:after="0" w:line="360" w:lineRule="auto"/>
              <w:rPr>
                <w:sz w:val="18"/>
                <w:szCs w:val="20"/>
              </w:rPr>
            </w:pPr>
            <w:r w:rsidRPr="00BF6E27">
              <w:rPr>
                <w:sz w:val="18"/>
                <w:szCs w:val="20"/>
              </w:rPr>
              <w:t xml:space="preserve">   </w:t>
            </w:r>
          </w:p>
        </w:tc>
        <w:tc>
          <w:tcPr>
            <w:tcW w:w="610" w:type="dxa"/>
          </w:tcPr>
          <w:p w:rsidR="003014C4" w:rsidRPr="00BF6E27" w:rsidRDefault="003014C4" w:rsidP="00AD18D6">
            <w:pPr>
              <w:spacing w:after="0" w:line="360" w:lineRule="auto"/>
              <w:rPr>
                <w:sz w:val="18"/>
                <w:szCs w:val="20"/>
              </w:rPr>
            </w:pPr>
            <w:r w:rsidRPr="00BF6E27">
              <w:rPr>
                <w:sz w:val="18"/>
                <w:szCs w:val="20"/>
              </w:rPr>
              <w:t>-</w:t>
            </w:r>
          </w:p>
        </w:tc>
        <w:tc>
          <w:tcPr>
            <w:tcW w:w="2386" w:type="dxa"/>
          </w:tcPr>
          <w:p w:rsidR="003014C4" w:rsidRPr="00BF6E27" w:rsidRDefault="003014C4" w:rsidP="00AD18D6">
            <w:pPr>
              <w:spacing w:after="0" w:line="360" w:lineRule="auto"/>
              <w:rPr>
                <w:sz w:val="18"/>
                <w:szCs w:val="20"/>
              </w:rPr>
            </w:pPr>
            <w:r>
              <w:rPr>
                <w:sz w:val="18"/>
                <w:szCs w:val="20"/>
              </w:rPr>
              <w:t xml:space="preserve">Frontal </w:t>
            </w:r>
            <w:proofErr w:type="spellStart"/>
            <w:r>
              <w:rPr>
                <w:sz w:val="18"/>
                <w:szCs w:val="20"/>
              </w:rPr>
              <w:t>Inf</w:t>
            </w:r>
            <w:proofErr w:type="spellEnd"/>
            <w:r>
              <w:rPr>
                <w:sz w:val="18"/>
                <w:szCs w:val="20"/>
              </w:rPr>
              <w:t xml:space="preserve"> Tri L</w:t>
            </w:r>
          </w:p>
        </w:tc>
        <w:tc>
          <w:tcPr>
            <w:tcW w:w="577" w:type="dxa"/>
          </w:tcPr>
          <w:p w:rsidR="003014C4" w:rsidRPr="00BF6E27" w:rsidRDefault="003014C4" w:rsidP="00AD18D6">
            <w:pPr>
              <w:spacing w:after="0" w:line="360" w:lineRule="auto"/>
              <w:rPr>
                <w:sz w:val="18"/>
                <w:szCs w:val="20"/>
              </w:rPr>
            </w:pPr>
          </w:p>
        </w:tc>
        <w:tc>
          <w:tcPr>
            <w:tcW w:w="957" w:type="dxa"/>
          </w:tcPr>
          <w:p w:rsidR="003014C4" w:rsidRPr="00BF6E27" w:rsidRDefault="003014C4" w:rsidP="00AD18D6">
            <w:pPr>
              <w:spacing w:after="0" w:line="360" w:lineRule="auto"/>
              <w:rPr>
                <w:sz w:val="18"/>
                <w:szCs w:val="20"/>
              </w:rPr>
            </w:pPr>
          </w:p>
        </w:tc>
      </w:tr>
      <w:tr w:rsidR="003014C4" w:rsidRPr="00BF6E27" w:rsidTr="00AD18D6">
        <w:trPr>
          <w:trHeight w:val="205"/>
        </w:trPr>
        <w:tc>
          <w:tcPr>
            <w:tcW w:w="534" w:type="dxa"/>
          </w:tcPr>
          <w:p w:rsidR="003014C4" w:rsidRPr="00BF6E27" w:rsidRDefault="003014C4" w:rsidP="00AD18D6">
            <w:pPr>
              <w:spacing w:after="0" w:line="360" w:lineRule="auto"/>
              <w:rPr>
                <w:sz w:val="18"/>
                <w:szCs w:val="20"/>
              </w:rPr>
            </w:pPr>
          </w:p>
        </w:tc>
        <w:tc>
          <w:tcPr>
            <w:tcW w:w="524" w:type="dxa"/>
          </w:tcPr>
          <w:p w:rsidR="003014C4" w:rsidRPr="00BF6E27" w:rsidRDefault="003014C4" w:rsidP="00AD18D6">
            <w:pPr>
              <w:spacing w:after="0" w:line="360" w:lineRule="auto"/>
              <w:rPr>
                <w:sz w:val="18"/>
                <w:szCs w:val="20"/>
              </w:rPr>
            </w:pPr>
          </w:p>
        </w:tc>
        <w:tc>
          <w:tcPr>
            <w:tcW w:w="610" w:type="dxa"/>
          </w:tcPr>
          <w:p w:rsidR="003014C4" w:rsidRPr="00BF6E27" w:rsidRDefault="003014C4" w:rsidP="00AD18D6">
            <w:pPr>
              <w:spacing w:after="0" w:line="360" w:lineRule="auto"/>
              <w:rPr>
                <w:sz w:val="18"/>
                <w:szCs w:val="20"/>
              </w:rPr>
            </w:pPr>
          </w:p>
        </w:tc>
        <w:tc>
          <w:tcPr>
            <w:tcW w:w="2386" w:type="dxa"/>
          </w:tcPr>
          <w:p w:rsidR="003014C4" w:rsidRPr="00BF6E27" w:rsidRDefault="003014C4" w:rsidP="00AD18D6">
            <w:pPr>
              <w:spacing w:after="0" w:line="360" w:lineRule="auto"/>
              <w:rPr>
                <w:sz w:val="18"/>
                <w:szCs w:val="20"/>
              </w:rPr>
            </w:pPr>
            <w:r>
              <w:rPr>
                <w:sz w:val="18"/>
                <w:szCs w:val="20"/>
              </w:rPr>
              <w:t>Frontal Mid L</w:t>
            </w:r>
          </w:p>
        </w:tc>
        <w:tc>
          <w:tcPr>
            <w:tcW w:w="577" w:type="dxa"/>
          </w:tcPr>
          <w:p w:rsidR="003014C4" w:rsidRPr="00BF6E27" w:rsidRDefault="003014C4" w:rsidP="00AD18D6">
            <w:pPr>
              <w:spacing w:after="0" w:line="360" w:lineRule="auto"/>
              <w:rPr>
                <w:sz w:val="18"/>
                <w:szCs w:val="20"/>
              </w:rPr>
            </w:pPr>
          </w:p>
        </w:tc>
        <w:tc>
          <w:tcPr>
            <w:tcW w:w="957" w:type="dxa"/>
          </w:tcPr>
          <w:p w:rsidR="003014C4" w:rsidRPr="00BF6E27" w:rsidRDefault="003014C4" w:rsidP="00AD18D6">
            <w:pPr>
              <w:spacing w:after="0" w:line="360" w:lineRule="auto"/>
              <w:rPr>
                <w:sz w:val="18"/>
                <w:szCs w:val="20"/>
              </w:rPr>
            </w:pPr>
          </w:p>
        </w:tc>
      </w:tr>
      <w:tr w:rsidR="003014C4" w:rsidRPr="00BF6E27" w:rsidTr="00AD18D6">
        <w:trPr>
          <w:trHeight w:val="196"/>
        </w:trPr>
        <w:tc>
          <w:tcPr>
            <w:tcW w:w="534" w:type="dxa"/>
          </w:tcPr>
          <w:p w:rsidR="003014C4" w:rsidRPr="00BF6E27" w:rsidRDefault="003014C4" w:rsidP="00AD18D6">
            <w:pPr>
              <w:spacing w:after="0" w:line="360" w:lineRule="auto"/>
              <w:rPr>
                <w:sz w:val="18"/>
                <w:szCs w:val="20"/>
              </w:rPr>
            </w:pPr>
            <w:r>
              <w:rPr>
                <w:sz w:val="18"/>
                <w:szCs w:val="20"/>
              </w:rPr>
              <w:t>18</w:t>
            </w:r>
          </w:p>
        </w:tc>
        <w:tc>
          <w:tcPr>
            <w:tcW w:w="524" w:type="dxa"/>
          </w:tcPr>
          <w:p w:rsidR="003014C4" w:rsidRPr="00BF6E27" w:rsidRDefault="003014C4" w:rsidP="00AD18D6">
            <w:pPr>
              <w:spacing w:after="0" w:line="360" w:lineRule="auto"/>
              <w:rPr>
                <w:sz w:val="18"/>
                <w:szCs w:val="20"/>
              </w:rPr>
            </w:pPr>
            <w:r>
              <w:rPr>
                <w:sz w:val="18"/>
                <w:szCs w:val="20"/>
              </w:rPr>
              <w:t>-51</w:t>
            </w:r>
          </w:p>
        </w:tc>
        <w:tc>
          <w:tcPr>
            <w:tcW w:w="610" w:type="dxa"/>
          </w:tcPr>
          <w:p w:rsidR="003014C4" w:rsidRPr="00BF6E27" w:rsidRDefault="003014C4" w:rsidP="00AD18D6">
            <w:pPr>
              <w:spacing w:after="0" w:line="360" w:lineRule="auto"/>
              <w:rPr>
                <w:sz w:val="18"/>
                <w:szCs w:val="20"/>
              </w:rPr>
            </w:pPr>
            <w:r>
              <w:rPr>
                <w:sz w:val="18"/>
                <w:szCs w:val="20"/>
              </w:rPr>
              <w:t>58</w:t>
            </w:r>
          </w:p>
        </w:tc>
        <w:tc>
          <w:tcPr>
            <w:tcW w:w="2386" w:type="dxa"/>
          </w:tcPr>
          <w:p w:rsidR="003014C4" w:rsidRPr="00BF6E27" w:rsidRDefault="003014C4" w:rsidP="00AD18D6">
            <w:pPr>
              <w:spacing w:after="0" w:line="360" w:lineRule="auto"/>
              <w:rPr>
                <w:sz w:val="18"/>
                <w:szCs w:val="20"/>
              </w:rPr>
            </w:pPr>
            <w:r>
              <w:rPr>
                <w:sz w:val="18"/>
                <w:szCs w:val="20"/>
              </w:rPr>
              <w:t xml:space="preserve"> </w:t>
            </w:r>
            <w:proofErr w:type="spellStart"/>
            <w:r>
              <w:rPr>
                <w:sz w:val="18"/>
                <w:szCs w:val="20"/>
              </w:rPr>
              <w:t>Postcentral</w:t>
            </w:r>
            <w:proofErr w:type="spellEnd"/>
            <w:r>
              <w:rPr>
                <w:sz w:val="18"/>
                <w:szCs w:val="20"/>
              </w:rPr>
              <w:t xml:space="preserve"> R</w:t>
            </w:r>
          </w:p>
        </w:tc>
        <w:tc>
          <w:tcPr>
            <w:tcW w:w="577" w:type="dxa"/>
          </w:tcPr>
          <w:p w:rsidR="003014C4" w:rsidRPr="00BF6E27" w:rsidRDefault="003014C4" w:rsidP="00AD18D6">
            <w:pPr>
              <w:spacing w:after="0" w:line="360" w:lineRule="auto"/>
              <w:rPr>
                <w:sz w:val="18"/>
                <w:szCs w:val="20"/>
              </w:rPr>
            </w:pPr>
            <w:r>
              <w:rPr>
                <w:sz w:val="18"/>
                <w:szCs w:val="20"/>
              </w:rPr>
              <w:t>257</w:t>
            </w:r>
          </w:p>
        </w:tc>
        <w:tc>
          <w:tcPr>
            <w:tcW w:w="957" w:type="dxa"/>
          </w:tcPr>
          <w:p w:rsidR="003014C4" w:rsidRPr="00BF6E27" w:rsidRDefault="003014C4" w:rsidP="00AD18D6">
            <w:pPr>
              <w:spacing w:after="0" w:line="360" w:lineRule="auto"/>
              <w:rPr>
                <w:sz w:val="18"/>
                <w:szCs w:val="20"/>
              </w:rPr>
            </w:pPr>
            <w:r>
              <w:rPr>
                <w:sz w:val="18"/>
                <w:szCs w:val="20"/>
              </w:rPr>
              <w:t>0.48</w:t>
            </w:r>
          </w:p>
        </w:tc>
      </w:tr>
      <w:tr w:rsidR="003014C4" w:rsidRPr="00BF6E27" w:rsidTr="00AD18D6">
        <w:trPr>
          <w:trHeight w:val="196"/>
        </w:trPr>
        <w:tc>
          <w:tcPr>
            <w:tcW w:w="534" w:type="dxa"/>
          </w:tcPr>
          <w:p w:rsidR="003014C4" w:rsidRPr="00BF6E27" w:rsidRDefault="003014C4" w:rsidP="00AD18D6">
            <w:pPr>
              <w:spacing w:after="0" w:line="360" w:lineRule="auto"/>
              <w:rPr>
                <w:sz w:val="18"/>
                <w:szCs w:val="20"/>
              </w:rPr>
            </w:pPr>
          </w:p>
        </w:tc>
        <w:tc>
          <w:tcPr>
            <w:tcW w:w="524" w:type="dxa"/>
          </w:tcPr>
          <w:p w:rsidR="003014C4" w:rsidRPr="00BF6E27" w:rsidRDefault="003014C4" w:rsidP="00AD18D6">
            <w:pPr>
              <w:spacing w:after="0" w:line="360" w:lineRule="auto"/>
              <w:rPr>
                <w:sz w:val="18"/>
                <w:szCs w:val="20"/>
              </w:rPr>
            </w:pPr>
          </w:p>
        </w:tc>
        <w:tc>
          <w:tcPr>
            <w:tcW w:w="610" w:type="dxa"/>
          </w:tcPr>
          <w:p w:rsidR="003014C4" w:rsidRPr="00BF6E27" w:rsidRDefault="003014C4" w:rsidP="00AD18D6">
            <w:pPr>
              <w:spacing w:after="0" w:line="360" w:lineRule="auto"/>
              <w:rPr>
                <w:sz w:val="18"/>
                <w:szCs w:val="20"/>
              </w:rPr>
            </w:pPr>
          </w:p>
        </w:tc>
        <w:tc>
          <w:tcPr>
            <w:tcW w:w="2386" w:type="dxa"/>
          </w:tcPr>
          <w:p w:rsidR="003014C4" w:rsidRPr="00BF6E27" w:rsidRDefault="003014C4" w:rsidP="00AD18D6">
            <w:pPr>
              <w:spacing w:after="0" w:line="360" w:lineRule="auto"/>
              <w:rPr>
                <w:sz w:val="18"/>
                <w:szCs w:val="20"/>
              </w:rPr>
            </w:pPr>
            <w:r>
              <w:rPr>
                <w:sz w:val="18"/>
                <w:szCs w:val="20"/>
              </w:rPr>
              <w:t>Parietal  Sup R</w:t>
            </w:r>
          </w:p>
        </w:tc>
        <w:tc>
          <w:tcPr>
            <w:tcW w:w="577" w:type="dxa"/>
          </w:tcPr>
          <w:p w:rsidR="003014C4" w:rsidRPr="00BF6E27" w:rsidRDefault="003014C4" w:rsidP="00AD18D6">
            <w:pPr>
              <w:spacing w:after="0" w:line="360" w:lineRule="auto"/>
              <w:rPr>
                <w:sz w:val="18"/>
                <w:szCs w:val="20"/>
              </w:rPr>
            </w:pPr>
          </w:p>
        </w:tc>
        <w:tc>
          <w:tcPr>
            <w:tcW w:w="957" w:type="dxa"/>
          </w:tcPr>
          <w:p w:rsidR="003014C4" w:rsidRPr="00BF6E27" w:rsidRDefault="003014C4" w:rsidP="00AD18D6">
            <w:pPr>
              <w:spacing w:after="0" w:line="360" w:lineRule="auto"/>
              <w:rPr>
                <w:sz w:val="18"/>
                <w:szCs w:val="20"/>
              </w:rPr>
            </w:pPr>
          </w:p>
        </w:tc>
      </w:tr>
      <w:tr w:rsidR="003014C4" w:rsidRPr="00BF6E27" w:rsidTr="00AD18D6">
        <w:trPr>
          <w:trHeight w:val="196"/>
        </w:trPr>
        <w:tc>
          <w:tcPr>
            <w:tcW w:w="534" w:type="dxa"/>
          </w:tcPr>
          <w:p w:rsidR="003014C4" w:rsidRPr="00BF6E27" w:rsidRDefault="003014C4" w:rsidP="00AD18D6">
            <w:pPr>
              <w:spacing w:after="0" w:line="360" w:lineRule="auto"/>
              <w:rPr>
                <w:sz w:val="18"/>
                <w:szCs w:val="20"/>
              </w:rPr>
            </w:pPr>
            <w:r>
              <w:rPr>
                <w:sz w:val="18"/>
                <w:szCs w:val="20"/>
              </w:rPr>
              <w:t>-4</w:t>
            </w:r>
          </w:p>
        </w:tc>
        <w:tc>
          <w:tcPr>
            <w:tcW w:w="524" w:type="dxa"/>
          </w:tcPr>
          <w:p w:rsidR="003014C4" w:rsidRPr="00BF6E27" w:rsidRDefault="003014C4" w:rsidP="00AD18D6">
            <w:pPr>
              <w:spacing w:after="0" w:line="360" w:lineRule="auto"/>
              <w:rPr>
                <w:sz w:val="18"/>
                <w:szCs w:val="20"/>
              </w:rPr>
            </w:pPr>
            <w:r>
              <w:rPr>
                <w:sz w:val="18"/>
                <w:szCs w:val="20"/>
              </w:rPr>
              <w:t>17</w:t>
            </w:r>
          </w:p>
        </w:tc>
        <w:tc>
          <w:tcPr>
            <w:tcW w:w="610" w:type="dxa"/>
          </w:tcPr>
          <w:p w:rsidR="003014C4" w:rsidRPr="00BF6E27" w:rsidRDefault="003014C4" w:rsidP="00AD18D6">
            <w:pPr>
              <w:spacing w:after="0" w:line="360" w:lineRule="auto"/>
              <w:rPr>
                <w:sz w:val="18"/>
                <w:szCs w:val="20"/>
              </w:rPr>
            </w:pPr>
            <w:r>
              <w:rPr>
                <w:sz w:val="18"/>
                <w:szCs w:val="20"/>
              </w:rPr>
              <w:t>23</w:t>
            </w:r>
          </w:p>
        </w:tc>
        <w:tc>
          <w:tcPr>
            <w:tcW w:w="2386" w:type="dxa"/>
          </w:tcPr>
          <w:p w:rsidR="003014C4" w:rsidRPr="00BF6E27" w:rsidRDefault="003014C4" w:rsidP="00AD18D6">
            <w:pPr>
              <w:spacing w:after="0" w:line="360" w:lineRule="auto"/>
              <w:rPr>
                <w:sz w:val="18"/>
                <w:szCs w:val="20"/>
              </w:rPr>
            </w:pPr>
            <w:proofErr w:type="spellStart"/>
            <w:r>
              <w:rPr>
                <w:sz w:val="18"/>
                <w:szCs w:val="20"/>
              </w:rPr>
              <w:t>Cingulum</w:t>
            </w:r>
            <w:proofErr w:type="spellEnd"/>
            <w:r>
              <w:rPr>
                <w:sz w:val="18"/>
                <w:szCs w:val="20"/>
              </w:rPr>
              <w:t xml:space="preserve"> Ant L </w:t>
            </w:r>
          </w:p>
        </w:tc>
        <w:tc>
          <w:tcPr>
            <w:tcW w:w="577" w:type="dxa"/>
          </w:tcPr>
          <w:p w:rsidR="003014C4" w:rsidRPr="00BF6E27" w:rsidRDefault="003014C4" w:rsidP="00AD18D6">
            <w:pPr>
              <w:spacing w:after="0" w:line="360" w:lineRule="auto"/>
              <w:rPr>
                <w:sz w:val="18"/>
                <w:szCs w:val="20"/>
              </w:rPr>
            </w:pPr>
            <w:r>
              <w:rPr>
                <w:sz w:val="18"/>
                <w:szCs w:val="20"/>
              </w:rPr>
              <w:t>221</w:t>
            </w:r>
          </w:p>
        </w:tc>
        <w:tc>
          <w:tcPr>
            <w:tcW w:w="957" w:type="dxa"/>
          </w:tcPr>
          <w:p w:rsidR="003014C4" w:rsidRPr="00BF6E27" w:rsidRDefault="003014C4" w:rsidP="00AD18D6">
            <w:pPr>
              <w:spacing w:after="0" w:line="360" w:lineRule="auto"/>
              <w:rPr>
                <w:sz w:val="18"/>
                <w:szCs w:val="20"/>
              </w:rPr>
            </w:pPr>
          </w:p>
        </w:tc>
      </w:tr>
      <w:tr w:rsidR="003014C4" w:rsidRPr="00BF6E27" w:rsidTr="00AD18D6">
        <w:trPr>
          <w:trHeight w:val="196"/>
        </w:trPr>
        <w:tc>
          <w:tcPr>
            <w:tcW w:w="534" w:type="dxa"/>
          </w:tcPr>
          <w:p w:rsidR="003014C4" w:rsidRDefault="003014C4" w:rsidP="00AD18D6">
            <w:pPr>
              <w:spacing w:after="0" w:line="360" w:lineRule="auto"/>
              <w:rPr>
                <w:sz w:val="18"/>
                <w:szCs w:val="20"/>
              </w:rPr>
            </w:pPr>
            <w:r>
              <w:rPr>
                <w:sz w:val="18"/>
                <w:szCs w:val="20"/>
              </w:rPr>
              <w:t>20</w:t>
            </w:r>
          </w:p>
        </w:tc>
        <w:tc>
          <w:tcPr>
            <w:tcW w:w="524" w:type="dxa"/>
          </w:tcPr>
          <w:p w:rsidR="003014C4" w:rsidRDefault="003014C4" w:rsidP="00AD18D6">
            <w:pPr>
              <w:spacing w:after="0" w:line="360" w:lineRule="auto"/>
              <w:rPr>
                <w:sz w:val="18"/>
                <w:szCs w:val="20"/>
              </w:rPr>
            </w:pPr>
            <w:r>
              <w:rPr>
                <w:sz w:val="18"/>
                <w:szCs w:val="20"/>
              </w:rPr>
              <w:t>11</w:t>
            </w:r>
          </w:p>
        </w:tc>
        <w:tc>
          <w:tcPr>
            <w:tcW w:w="610" w:type="dxa"/>
          </w:tcPr>
          <w:p w:rsidR="003014C4" w:rsidRDefault="003014C4" w:rsidP="00AD18D6">
            <w:pPr>
              <w:spacing w:after="0" w:line="360" w:lineRule="auto"/>
              <w:rPr>
                <w:sz w:val="18"/>
                <w:szCs w:val="20"/>
              </w:rPr>
            </w:pPr>
            <w:r>
              <w:rPr>
                <w:sz w:val="18"/>
                <w:szCs w:val="20"/>
              </w:rPr>
              <w:t>-34</w:t>
            </w:r>
          </w:p>
        </w:tc>
        <w:tc>
          <w:tcPr>
            <w:tcW w:w="2386" w:type="dxa"/>
          </w:tcPr>
          <w:p w:rsidR="003014C4" w:rsidRDefault="003014C4" w:rsidP="00AD18D6">
            <w:pPr>
              <w:spacing w:after="0" w:line="360" w:lineRule="auto"/>
              <w:rPr>
                <w:sz w:val="18"/>
                <w:szCs w:val="20"/>
              </w:rPr>
            </w:pPr>
            <w:r>
              <w:rPr>
                <w:sz w:val="18"/>
                <w:szCs w:val="20"/>
              </w:rPr>
              <w:t>Temporal Pole Sup R</w:t>
            </w:r>
          </w:p>
        </w:tc>
        <w:tc>
          <w:tcPr>
            <w:tcW w:w="577" w:type="dxa"/>
          </w:tcPr>
          <w:p w:rsidR="003014C4" w:rsidRDefault="003014C4" w:rsidP="00AD18D6">
            <w:pPr>
              <w:spacing w:after="0" w:line="360" w:lineRule="auto"/>
              <w:rPr>
                <w:sz w:val="18"/>
                <w:szCs w:val="20"/>
              </w:rPr>
            </w:pPr>
            <w:r>
              <w:rPr>
                <w:sz w:val="18"/>
                <w:szCs w:val="20"/>
              </w:rPr>
              <w:t>217</w:t>
            </w:r>
          </w:p>
        </w:tc>
        <w:tc>
          <w:tcPr>
            <w:tcW w:w="957" w:type="dxa"/>
          </w:tcPr>
          <w:p w:rsidR="003014C4" w:rsidRPr="00BF6E27" w:rsidRDefault="003014C4" w:rsidP="00AD18D6">
            <w:pPr>
              <w:spacing w:after="0" w:line="360" w:lineRule="auto"/>
              <w:rPr>
                <w:sz w:val="18"/>
                <w:szCs w:val="20"/>
              </w:rPr>
            </w:pPr>
            <w:r>
              <w:rPr>
                <w:sz w:val="18"/>
                <w:szCs w:val="20"/>
              </w:rPr>
              <w:t>0.22</w:t>
            </w:r>
          </w:p>
        </w:tc>
      </w:tr>
      <w:tr w:rsidR="003014C4" w:rsidRPr="00BF6E27" w:rsidTr="00AD18D6">
        <w:trPr>
          <w:trHeight w:val="196"/>
        </w:trPr>
        <w:tc>
          <w:tcPr>
            <w:tcW w:w="534" w:type="dxa"/>
          </w:tcPr>
          <w:p w:rsidR="003014C4" w:rsidRDefault="003014C4" w:rsidP="00AD18D6">
            <w:pPr>
              <w:spacing w:after="0" w:line="360" w:lineRule="auto"/>
              <w:rPr>
                <w:sz w:val="18"/>
                <w:szCs w:val="20"/>
              </w:rPr>
            </w:pPr>
          </w:p>
        </w:tc>
        <w:tc>
          <w:tcPr>
            <w:tcW w:w="524" w:type="dxa"/>
          </w:tcPr>
          <w:p w:rsidR="003014C4" w:rsidRDefault="003014C4" w:rsidP="00AD18D6">
            <w:pPr>
              <w:spacing w:after="0" w:line="360" w:lineRule="auto"/>
              <w:rPr>
                <w:sz w:val="18"/>
                <w:szCs w:val="20"/>
              </w:rPr>
            </w:pPr>
          </w:p>
        </w:tc>
        <w:tc>
          <w:tcPr>
            <w:tcW w:w="610" w:type="dxa"/>
          </w:tcPr>
          <w:p w:rsidR="003014C4" w:rsidRDefault="003014C4" w:rsidP="00AD18D6">
            <w:pPr>
              <w:spacing w:after="0" w:line="360" w:lineRule="auto"/>
              <w:rPr>
                <w:sz w:val="18"/>
                <w:szCs w:val="20"/>
              </w:rPr>
            </w:pPr>
          </w:p>
        </w:tc>
        <w:tc>
          <w:tcPr>
            <w:tcW w:w="2386" w:type="dxa"/>
          </w:tcPr>
          <w:p w:rsidR="003014C4" w:rsidRDefault="003014C4" w:rsidP="00AD18D6">
            <w:pPr>
              <w:spacing w:after="0" w:line="360" w:lineRule="auto"/>
              <w:rPr>
                <w:sz w:val="18"/>
                <w:szCs w:val="20"/>
              </w:rPr>
            </w:pPr>
            <w:proofErr w:type="spellStart"/>
            <w:r>
              <w:rPr>
                <w:sz w:val="18"/>
                <w:szCs w:val="20"/>
              </w:rPr>
              <w:t>ParaHippocampal</w:t>
            </w:r>
            <w:proofErr w:type="spellEnd"/>
            <w:r w:rsidR="007044BC">
              <w:rPr>
                <w:sz w:val="18"/>
                <w:szCs w:val="20"/>
              </w:rPr>
              <w:t xml:space="preserve"> </w:t>
            </w:r>
            <w:r>
              <w:rPr>
                <w:sz w:val="18"/>
                <w:szCs w:val="20"/>
              </w:rPr>
              <w:t>R</w:t>
            </w:r>
          </w:p>
        </w:tc>
        <w:tc>
          <w:tcPr>
            <w:tcW w:w="577" w:type="dxa"/>
          </w:tcPr>
          <w:p w:rsidR="003014C4" w:rsidRDefault="003014C4" w:rsidP="00AD18D6">
            <w:pPr>
              <w:spacing w:after="0" w:line="360" w:lineRule="auto"/>
              <w:rPr>
                <w:sz w:val="18"/>
                <w:szCs w:val="20"/>
              </w:rPr>
            </w:pPr>
          </w:p>
        </w:tc>
        <w:tc>
          <w:tcPr>
            <w:tcW w:w="957" w:type="dxa"/>
          </w:tcPr>
          <w:p w:rsidR="003014C4" w:rsidRPr="00BF6E27" w:rsidRDefault="003014C4" w:rsidP="00AD18D6">
            <w:pPr>
              <w:spacing w:after="0" w:line="360" w:lineRule="auto"/>
              <w:rPr>
                <w:sz w:val="18"/>
                <w:szCs w:val="20"/>
              </w:rPr>
            </w:pPr>
          </w:p>
        </w:tc>
      </w:tr>
      <w:tr w:rsidR="003014C4" w:rsidRPr="00BF6E27" w:rsidTr="00AD18D6">
        <w:trPr>
          <w:trHeight w:val="196"/>
        </w:trPr>
        <w:tc>
          <w:tcPr>
            <w:tcW w:w="534" w:type="dxa"/>
          </w:tcPr>
          <w:p w:rsidR="003014C4" w:rsidRDefault="003014C4" w:rsidP="00AD18D6">
            <w:pPr>
              <w:spacing w:after="0" w:line="360" w:lineRule="auto"/>
              <w:rPr>
                <w:sz w:val="18"/>
                <w:szCs w:val="20"/>
              </w:rPr>
            </w:pPr>
          </w:p>
        </w:tc>
        <w:tc>
          <w:tcPr>
            <w:tcW w:w="524" w:type="dxa"/>
          </w:tcPr>
          <w:p w:rsidR="003014C4" w:rsidRDefault="003014C4" w:rsidP="00AD18D6">
            <w:pPr>
              <w:spacing w:after="0" w:line="360" w:lineRule="auto"/>
              <w:rPr>
                <w:sz w:val="18"/>
                <w:szCs w:val="20"/>
              </w:rPr>
            </w:pPr>
          </w:p>
        </w:tc>
        <w:tc>
          <w:tcPr>
            <w:tcW w:w="610" w:type="dxa"/>
          </w:tcPr>
          <w:p w:rsidR="003014C4" w:rsidRDefault="003014C4" w:rsidP="00AD18D6">
            <w:pPr>
              <w:spacing w:after="0" w:line="360" w:lineRule="auto"/>
              <w:rPr>
                <w:sz w:val="18"/>
                <w:szCs w:val="20"/>
              </w:rPr>
            </w:pPr>
          </w:p>
        </w:tc>
        <w:tc>
          <w:tcPr>
            <w:tcW w:w="2386" w:type="dxa"/>
          </w:tcPr>
          <w:p w:rsidR="003014C4" w:rsidRDefault="003014C4" w:rsidP="00AD18D6">
            <w:pPr>
              <w:spacing w:after="0" w:line="360" w:lineRule="auto"/>
              <w:rPr>
                <w:sz w:val="18"/>
                <w:szCs w:val="20"/>
              </w:rPr>
            </w:pPr>
            <w:r>
              <w:rPr>
                <w:sz w:val="18"/>
                <w:szCs w:val="20"/>
              </w:rPr>
              <w:t>Temporal Pole Mid L</w:t>
            </w:r>
          </w:p>
        </w:tc>
        <w:tc>
          <w:tcPr>
            <w:tcW w:w="577" w:type="dxa"/>
          </w:tcPr>
          <w:p w:rsidR="003014C4" w:rsidRDefault="003014C4" w:rsidP="00AD18D6">
            <w:pPr>
              <w:spacing w:after="0" w:line="360" w:lineRule="auto"/>
              <w:rPr>
                <w:sz w:val="18"/>
                <w:szCs w:val="20"/>
              </w:rPr>
            </w:pPr>
          </w:p>
        </w:tc>
        <w:tc>
          <w:tcPr>
            <w:tcW w:w="957" w:type="dxa"/>
          </w:tcPr>
          <w:p w:rsidR="003014C4" w:rsidRPr="00BF6E27" w:rsidRDefault="003014C4" w:rsidP="00AD18D6">
            <w:pPr>
              <w:spacing w:after="0" w:line="360" w:lineRule="auto"/>
              <w:rPr>
                <w:sz w:val="18"/>
                <w:szCs w:val="20"/>
              </w:rPr>
            </w:pPr>
          </w:p>
        </w:tc>
      </w:tr>
      <w:tr w:rsidR="003014C4" w:rsidRPr="00BF6E27" w:rsidTr="00AD18D6">
        <w:trPr>
          <w:trHeight w:val="196"/>
        </w:trPr>
        <w:tc>
          <w:tcPr>
            <w:tcW w:w="534" w:type="dxa"/>
          </w:tcPr>
          <w:p w:rsidR="003014C4" w:rsidRDefault="003014C4" w:rsidP="00AD18D6">
            <w:pPr>
              <w:spacing w:after="0" w:line="360" w:lineRule="auto"/>
              <w:rPr>
                <w:sz w:val="18"/>
                <w:szCs w:val="20"/>
              </w:rPr>
            </w:pPr>
            <w:r>
              <w:rPr>
                <w:sz w:val="18"/>
                <w:szCs w:val="20"/>
              </w:rPr>
              <w:t>-16</w:t>
            </w:r>
          </w:p>
        </w:tc>
        <w:tc>
          <w:tcPr>
            <w:tcW w:w="524" w:type="dxa"/>
          </w:tcPr>
          <w:p w:rsidR="003014C4" w:rsidRDefault="003014C4" w:rsidP="00AD18D6">
            <w:pPr>
              <w:spacing w:after="0" w:line="360" w:lineRule="auto"/>
              <w:rPr>
                <w:sz w:val="18"/>
                <w:szCs w:val="20"/>
              </w:rPr>
            </w:pPr>
            <w:r>
              <w:rPr>
                <w:sz w:val="18"/>
                <w:szCs w:val="20"/>
              </w:rPr>
              <w:t>-74</w:t>
            </w:r>
          </w:p>
        </w:tc>
        <w:tc>
          <w:tcPr>
            <w:tcW w:w="610" w:type="dxa"/>
          </w:tcPr>
          <w:p w:rsidR="003014C4" w:rsidRDefault="003014C4" w:rsidP="00AD18D6">
            <w:pPr>
              <w:spacing w:after="0" w:line="360" w:lineRule="auto"/>
              <w:rPr>
                <w:sz w:val="18"/>
                <w:szCs w:val="20"/>
              </w:rPr>
            </w:pPr>
            <w:r>
              <w:rPr>
                <w:sz w:val="18"/>
                <w:szCs w:val="20"/>
              </w:rPr>
              <w:t>-10</w:t>
            </w:r>
          </w:p>
        </w:tc>
        <w:tc>
          <w:tcPr>
            <w:tcW w:w="2386" w:type="dxa"/>
          </w:tcPr>
          <w:p w:rsidR="003014C4" w:rsidRDefault="003014C4" w:rsidP="00AD18D6">
            <w:pPr>
              <w:spacing w:after="0" w:line="360" w:lineRule="auto"/>
              <w:rPr>
                <w:sz w:val="18"/>
                <w:szCs w:val="20"/>
              </w:rPr>
            </w:pPr>
            <w:r>
              <w:rPr>
                <w:sz w:val="18"/>
                <w:szCs w:val="20"/>
              </w:rPr>
              <w:t>Lingual L</w:t>
            </w:r>
          </w:p>
        </w:tc>
        <w:tc>
          <w:tcPr>
            <w:tcW w:w="577" w:type="dxa"/>
          </w:tcPr>
          <w:p w:rsidR="003014C4" w:rsidRDefault="003014C4" w:rsidP="00AD18D6">
            <w:pPr>
              <w:spacing w:after="0" w:line="360" w:lineRule="auto"/>
              <w:rPr>
                <w:sz w:val="18"/>
                <w:szCs w:val="20"/>
              </w:rPr>
            </w:pPr>
            <w:r>
              <w:rPr>
                <w:sz w:val="18"/>
                <w:szCs w:val="20"/>
              </w:rPr>
              <w:t>144</w:t>
            </w:r>
          </w:p>
        </w:tc>
        <w:tc>
          <w:tcPr>
            <w:tcW w:w="957" w:type="dxa"/>
          </w:tcPr>
          <w:p w:rsidR="003014C4" w:rsidRPr="00BF6E27" w:rsidRDefault="003014C4" w:rsidP="00AD18D6">
            <w:pPr>
              <w:spacing w:after="0" w:line="360" w:lineRule="auto"/>
              <w:rPr>
                <w:sz w:val="18"/>
                <w:szCs w:val="20"/>
              </w:rPr>
            </w:pPr>
            <w:r>
              <w:rPr>
                <w:sz w:val="18"/>
                <w:szCs w:val="20"/>
              </w:rPr>
              <w:t>0.86</w:t>
            </w:r>
          </w:p>
        </w:tc>
      </w:tr>
      <w:tr w:rsidR="003014C4" w:rsidRPr="00BF6E27" w:rsidTr="00AD18D6">
        <w:trPr>
          <w:trHeight w:val="196"/>
        </w:trPr>
        <w:tc>
          <w:tcPr>
            <w:tcW w:w="534" w:type="dxa"/>
            <w:tcBorders>
              <w:bottom w:val="single" w:sz="4" w:space="0" w:color="auto"/>
            </w:tcBorders>
          </w:tcPr>
          <w:p w:rsidR="003014C4" w:rsidRDefault="003014C4" w:rsidP="00AD18D6">
            <w:pPr>
              <w:spacing w:after="0" w:line="360" w:lineRule="auto"/>
              <w:rPr>
                <w:sz w:val="18"/>
                <w:szCs w:val="20"/>
              </w:rPr>
            </w:pPr>
            <w:r>
              <w:rPr>
                <w:sz w:val="18"/>
                <w:szCs w:val="20"/>
              </w:rPr>
              <w:t>-37</w:t>
            </w:r>
          </w:p>
        </w:tc>
        <w:tc>
          <w:tcPr>
            <w:tcW w:w="524" w:type="dxa"/>
            <w:tcBorders>
              <w:bottom w:val="single" w:sz="4" w:space="0" w:color="auto"/>
            </w:tcBorders>
          </w:tcPr>
          <w:p w:rsidR="003014C4" w:rsidRDefault="003014C4" w:rsidP="00AD18D6">
            <w:pPr>
              <w:spacing w:after="0" w:line="360" w:lineRule="auto"/>
              <w:rPr>
                <w:sz w:val="18"/>
                <w:szCs w:val="20"/>
              </w:rPr>
            </w:pPr>
            <w:r>
              <w:rPr>
                <w:sz w:val="18"/>
                <w:szCs w:val="20"/>
              </w:rPr>
              <w:t>-8</w:t>
            </w:r>
          </w:p>
        </w:tc>
        <w:tc>
          <w:tcPr>
            <w:tcW w:w="610" w:type="dxa"/>
            <w:tcBorders>
              <w:bottom w:val="single" w:sz="4" w:space="0" w:color="auto"/>
            </w:tcBorders>
          </w:tcPr>
          <w:p w:rsidR="003014C4" w:rsidRDefault="003014C4" w:rsidP="00AD18D6">
            <w:pPr>
              <w:spacing w:after="0" w:line="360" w:lineRule="auto"/>
              <w:rPr>
                <w:sz w:val="18"/>
                <w:szCs w:val="20"/>
              </w:rPr>
            </w:pPr>
            <w:r>
              <w:rPr>
                <w:sz w:val="18"/>
                <w:szCs w:val="20"/>
              </w:rPr>
              <w:t>49</w:t>
            </w:r>
          </w:p>
        </w:tc>
        <w:tc>
          <w:tcPr>
            <w:tcW w:w="2386" w:type="dxa"/>
            <w:tcBorders>
              <w:bottom w:val="single" w:sz="4" w:space="0" w:color="auto"/>
            </w:tcBorders>
          </w:tcPr>
          <w:p w:rsidR="003014C4" w:rsidRDefault="003014C4" w:rsidP="00AD18D6">
            <w:pPr>
              <w:spacing w:after="0" w:line="360" w:lineRule="auto"/>
              <w:rPr>
                <w:sz w:val="18"/>
                <w:szCs w:val="20"/>
              </w:rPr>
            </w:pPr>
            <w:proofErr w:type="spellStart"/>
            <w:r>
              <w:rPr>
                <w:sz w:val="18"/>
                <w:szCs w:val="20"/>
              </w:rPr>
              <w:t>Precentral</w:t>
            </w:r>
            <w:proofErr w:type="spellEnd"/>
            <w:r>
              <w:rPr>
                <w:sz w:val="18"/>
                <w:szCs w:val="20"/>
              </w:rPr>
              <w:t xml:space="preserve"> L</w:t>
            </w:r>
          </w:p>
        </w:tc>
        <w:tc>
          <w:tcPr>
            <w:tcW w:w="577" w:type="dxa"/>
            <w:tcBorders>
              <w:bottom w:val="single" w:sz="4" w:space="0" w:color="auto"/>
            </w:tcBorders>
          </w:tcPr>
          <w:p w:rsidR="003014C4" w:rsidRDefault="003014C4" w:rsidP="00AD18D6">
            <w:pPr>
              <w:spacing w:after="0" w:line="360" w:lineRule="auto"/>
              <w:rPr>
                <w:sz w:val="18"/>
                <w:szCs w:val="20"/>
              </w:rPr>
            </w:pPr>
            <w:r>
              <w:rPr>
                <w:sz w:val="18"/>
                <w:szCs w:val="20"/>
              </w:rPr>
              <w:t>144</w:t>
            </w:r>
          </w:p>
        </w:tc>
        <w:tc>
          <w:tcPr>
            <w:tcW w:w="957" w:type="dxa"/>
            <w:tcBorders>
              <w:bottom w:val="single" w:sz="4" w:space="0" w:color="auto"/>
            </w:tcBorders>
          </w:tcPr>
          <w:p w:rsidR="003014C4" w:rsidRPr="00BF6E27" w:rsidRDefault="003014C4" w:rsidP="00AD18D6">
            <w:pPr>
              <w:spacing w:after="0" w:line="360" w:lineRule="auto"/>
              <w:rPr>
                <w:sz w:val="18"/>
                <w:szCs w:val="20"/>
              </w:rPr>
            </w:pPr>
            <w:r>
              <w:rPr>
                <w:sz w:val="18"/>
                <w:szCs w:val="20"/>
              </w:rPr>
              <w:t>0.52</w:t>
            </w:r>
          </w:p>
        </w:tc>
      </w:tr>
      <w:tr w:rsidR="003014C4" w:rsidRPr="002E1B49" w:rsidTr="00AD18D6">
        <w:trPr>
          <w:trHeight w:val="196"/>
        </w:trPr>
        <w:tc>
          <w:tcPr>
            <w:tcW w:w="5588" w:type="dxa"/>
            <w:gridSpan w:val="6"/>
            <w:tcBorders>
              <w:top w:val="single" w:sz="4" w:space="0" w:color="auto"/>
              <w:bottom w:val="single" w:sz="4" w:space="0" w:color="auto"/>
            </w:tcBorders>
          </w:tcPr>
          <w:p w:rsidR="003014C4" w:rsidRPr="002626AE" w:rsidRDefault="003014C4" w:rsidP="00AD18D6">
            <w:pPr>
              <w:spacing w:after="0" w:line="360" w:lineRule="auto"/>
              <w:rPr>
                <w:sz w:val="18"/>
                <w:szCs w:val="20"/>
              </w:rPr>
            </w:pPr>
            <w:r w:rsidRPr="00BF6E27">
              <w:rPr>
                <w:sz w:val="18"/>
                <w:szCs w:val="20"/>
              </w:rPr>
              <w:t xml:space="preserve">Labels were obtained using the AAL toolbox (see Materials and methods). K = cluster size; L = left; R = right; </w:t>
            </w:r>
            <w:proofErr w:type="spellStart"/>
            <w:r w:rsidRPr="00BF6E27">
              <w:rPr>
                <w:sz w:val="18"/>
                <w:szCs w:val="20"/>
              </w:rPr>
              <w:t>Oper</w:t>
            </w:r>
            <w:proofErr w:type="spellEnd"/>
            <w:r w:rsidRPr="00BF6E27">
              <w:rPr>
                <w:sz w:val="18"/>
                <w:szCs w:val="20"/>
              </w:rPr>
              <w:t xml:space="preserve"> = </w:t>
            </w:r>
            <w:proofErr w:type="spellStart"/>
            <w:r w:rsidRPr="00BF6E27">
              <w:rPr>
                <w:sz w:val="18"/>
                <w:szCs w:val="20"/>
              </w:rPr>
              <w:t>opercular</w:t>
            </w:r>
            <w:proofErr w:type="spellEnd"/>
            <w:r w:rsidRPr="00BF6E27">
              <w:rPr>
                <w:sz w:val="18"/>
                <w:szCs w:val="20"/>
              </w:rPr>
              <w:t xml:space="preserve">; Tri = triangular; Orb = orbital; </w:t>
            </w:r>
            <w:proofErr w:type="spellStart"/>
            <w:r w:rsidRPr="00BF6E27">
              <w:rPr>
                <w:sz w:val="18"/>
                <w:szCs w:val="20"/>
              </w:rPr>
              <w:t>Inf</w:t>
            </w:r>
            <w:proofErr w:type="spellEnd"/>
            <w:r w:rsidRPr="00BF6E27">
              <w:rPr>
                <w:sz w:val="18"/>
                <w:szCs w:val="20"/>
              </w:rPr>
              <w:t xml:space="preserve"> = inferior; Ant = anterior; Sup = superior; Mid = middle.</w:t>
            </w:r>
            <w:r w:rsidRPr="002626AE">
              <w:rPr>
                <w:color w:val="FFFF00"/>
                <w:sz w:val="18"/>
                <w:szCs w:val="20"/>
              </w:rPr>
              <w:t xml:space="preserve">  </w:t>
            </w:r>
          </w:p>
        </w:tc>
      </w:tr>
    </w:tbl>
    <w:p w:rsidR="003014C4" w:rsidRDefault="003014C4" w:rsidP="003014C4">
      <w:pPr>
        <w:jc w:val="center"/>
      </w:pPr>
    </w:p>
    <w:p w:rsidR="003014C4" w:rsidRDefault="003014C4" w:rsidP="003014C4">
      <w:pPr>
        <w:jc w:val="center"/>
      </w:pPr>
    </w:p>
    <w:p w:rsidR="003014C4" w:rsidRDefault="003014C4" w:rsidP="003014C4">
      <w:pPr>
        <w:jc w:val="center"/>
      </w:pPr>
    </w:p>
    <w:p w:rsidR="003014C4" w:rsidRDefault="003014C4" w:rsidP="003014C4">
      <w:pPr>
        <w:jc w:val="center"/>
      </w:pPr>
    </w:p>
    <w:p w:rsidR="003014C4" w:rsidRDefault="003014C4" w:rsidP="003014C4">
      <w:pPr>
        <w:jc w:val="center"/>
      </w:pPr>
    </w:p>
    <w:p w:rsidR="009C03B1" w:rsidRDefault="009C03B1" w:rsidP="003014C4">
      <w:pPr>
        <w:jc w:val="center"/>
      </w:pPr>
    </w:p>
    <w:p w:rsidR="009C03B1" w:rsidRDefault="009C03B1" w:rsidP="003014C4">
      <w:pPr>
        <w:jc w:val="center"/>
      </w:pPr>
    </w:p>
    <w:p w:rsidR="009C03B1" w:rsidRDefault="009C03B1" w:rsidP="003014C4">
      <w:pPr>
        <w:jc w:val="center"/>
      </w:pPr>
    </w:p>
    <w:p w:rsidR="003014C4" w:rsidRDefault="003014C4" w:rsidP="003014C4">
      <w:pPr>
        <w:jc w:val="center"/>
      </w:pPr>
    </w:p>
    <w:p w:rsidR="003014C4" w:rsidRDefault="003014C4" w:rsidP="003014C4">
      <w:pPr>
        <w:jc w:val="center"/>
      </w:pPr>
    </w:p>
    <w:p w:rsidR="003014C4" w:rsidRDefault="003014C4" w:rsidP="003014C4">
      <w:pPr>
        <w:jc w:val="center"/>
      </w:pPr>
    </w:p>
    <w:p w:rsidR="003014C4" w:rsidRDefault="003014C4" w:rsidP="003014C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52"/>
        <w:gridCol w:w="582"/>
        <w:gridCol w:w="1984"/>
        <w:gridCol w:w="567"/>
        <w:gridCol w:w="1032"/>
      </w:tblGrid>
      <w:tr w:rsidR="003014C4" w:rsidRPr="002E1B49" w:rsidTr="00AD18D6">
        <w:trPr>
          <w:trHeight w:val="300"/>
        </w:trPr>
        <w:tc>
          <w:tcPr>
            <w:tcW w:w="5251" w:type="dxa"/>
            <w:gridSpan w:val="6"/>
            <w:tcBorders>
              <w:top w:val="single" w:sz="4" w:space="0" w:color="auto"/>
              <w:left w:val="nil"/>
              <w:bottom w:val="nil"/>
              <w:right w:val="nil"/>
            </w:tcBorders>
          </w:tcPr>
          <w:p w:rsidR="003014C4" w:rsidRPr="00725B14" w:rsidRDefault="003014C4" w:rsidP="00AD18D6">
            <w:pPr>
              <w:spacing w:after="0" w:line="360" w:lineRule="auto"/>
              <w:rPr>
                <w:b/>
                <w:sz w:val="18"/>
                <w:szCs w:val="20"/>
                <w:u w:val="dotted"/>
              </w:rPr>
            </w:pPr>
            <w:r w:rsidRPr="00725B14">
              <w:rPr>
                <w:b/>
                <w:sz w:val="18"/>
                <w:szCs w:val="20"/>
              </w:rPr>
              <w:t>Table 2: Mean peaks and regions of significant negative correlation between TAS-20 DIF score and gray-matter volume using SPM 5 and the Total Intracranial Volume as a confounding variable (</w:t>
            </w:r>
            <w:r w:rsidRPr="00725B14">
              <w:rPr>
                <w:b/>
                <w:i/>
                <w:sz w:val="18"/>
                <w:szCs w:val="20"/>
              </w:rPr>
              <w:t>p</w:t>
            </w:r>
            <w:r w:rsidRPr="00725B14">
              <w:rPr>
                <w:b/>
                <w:sz w:val="18"/>
                <w:szCs w:val="20"/>
              </w:rPr>
              <w:t xml:space="preserve"> ≤ 0.005)</w:t>
            </w:r>
          </w:p>
        </w:tc>
      </w:tr>
      <w:tr w:rsidR="003014C4" w:rsidRPr="00725B14" w:rsidTr="00AD18D6">
        <w:trPr>
          <w:trHeight w:val="300"/>
        </w:trPr>
        <w:tc>
          <w:tcPr>
            <w:tcW w:w="1668" w:type="dxa"/>
            <w:gridSpan w:val="3"/>
            <w:tcBorders>
              <w:top w:val="single" w:sz="4" w:space="0" w:color="auto"/>
              <w:left w:val="nil"/>
              <w:bottom w:val="nil"/>
              <w:right w:val="nil"/>
            </w:tcBorders>
          </w:tcPr>
          <w:p w:rsidR="003014C4" w:rsidRPr="00725B14" w:rsidRDefault="003014C4" w:rsidP="00AD18D6">
            <w:pPr>
              <w:spacing w:after="0" w:line="360" w:lineRule="auto"/>
              <w:rPr>
                <w:sz w:val="18"/>
                <w:szCs w:val="20"/>
              </w:rPr>
            </w:pPr>
            <w:r w:rsidRPr="00725B14">
              <w:rPr>
                <w:sz w:val="18"/>
                <w:szCs w:val="20"/>
              </w:rPr>
              <w:t>MNI coordinates</w:t>
            </w:r>
          </w:p>
        </w:tc>
        <w:tc>
          <w:tcPr>
            <w:tcW w:w="1984" w:type="dxa"/>
            <w:tcBorders>
              <w:left w:val="nil"/>
              <w:bottom w:val="nil"/>
              <w:right w:val="nil"/>
            </w:tcBorders>
          </w:tcPr>
          <w:p w:rsidR="003014C4" w:rsidRPr="00725B14" w:rsidRDefault="003014C4" w:rsidP="00AD18D6">
            <w:pPr>
              <w:spacing w:after="0" w:line="360" w:lineRule="auto"/>
              <w:rPr>
                <w:sz w:val="18"/>
                <w:szCs w:val="20"/>
              </w:rPr>
            </w:pPr>
            <w:r w:rsidRPr="00725B14">
              <w:rPr>
                <w:sz w:val="18"/>
                <w:szCs w:val="20"/>
              </w:rPr>
              <w:t>Labels</w:t>
            </w:r>
          </w:p>
        </w:tc>
        <w:tc>
          <w:tcPr>
            <w:tcW w:w="567" w:type="dxa"/>
            <w:tcBorders>
              <w:left w:val="nil"/>
              <w:bottom w:val="nil"/>
              <w:right w:val="nil"/>
            </w:tcBorders>
          </w:tcPr>
          <w:p w:rsidR="003014C4" w:rsidRPr="00725B14" w:rsidRDefault="003014C4" w:rsidP="00AD18D6">
            <w:pPr>
              <w:spacing w:after="0" w:line="360" w:lineRule="auto"/>
              <w:rPr>
                <w:sz w:val="18"/>
                <w:szCs w:val="20"/>
              </w:rPr>
            </w:pPr>
            <w:r w:rsidRPr="00725B14">
              <w:rPr>
                <w:sz w:val="18"/>
                <w:szCs w:val="20"/>
              </w:rPr>
              <w:t>K</w:t>
            </w:r>
          </w:p>
        </w:tc>
        <w:tc>
          <w:tcPr>
            <w:tcW w:w="1032" w:type="dxa"/>
            <w:tcBorders>
              <w:left w:val="nil"/>
              <w:bottom w:val="nil"/>
              <w:right w:val="nil"/>
            </w:tcBorders>
          </w:tcPr>
          <w:p w:rsidR="003014C4" w:rsidRPr="00725B14" w:rsidRDefault="003014C4" w:rsidP="00AD18D6">
            <w:pPr>
              <w:spacing w:after="0" w:line="360" w:lineRule="auto"/>
              <w:rPr>
                <w:sz w:val="18"/>
                <w:szCs w:val="20"/>
              </w:rPr>
            </w:pPr>
            <w:r w:rsidRPr="00725B14">
              <w:rPr>
                <w:sz w:val="18"/>
                <w:szCs w:val="20"/>
              </w:rPr>
              <w:t>Z (voxel label)</w:t>
            </w:r>
          </w:p>
        </w:tc>
      </w:tr>
      <w:tr w:rsidR="003014C4" w:rsidRPr="00725B14" w:rsidTr="00AD18D6">
        <w:trPr>
          <w:trHeight w:val="53"/>
        </w:trPr>
        <w:tc>
          <w:tcPr>
            <w:tcW w:w="534" w:type="dxa"/>
            <w:tcBorders>
              <w:top w:val="nil"/>
              <w:left w:val="nil"/>
              <w:bottom w:val="single" w:sz="4" w:space="0" w:color="auto"/>
              <w:right w:val="nil"/>
            </w:tcBorders>
          </w:tcPr>
          <w:p w:rsidR="003014C4" w:rsidRPr="00725B14" w:rsidRDefault="003014C4" w:rsidP="00AD18D6">
            <w:pPr>
              <w:spacing w:after="0" w:line="360" w:lineRule="auto"/>
              <w:rPr>
                <w:sz w:val="18"/>
                <w:szCs w:val="20"/>
              </w:rPr>
            </w:pPr>
            <w:r w:rsidRPr="00725B14">
              <w:rPr>
                <w:sz w:val="18"/>
                <w:szCs w:val="20"/>
              </w:rPr>
              <w:t>x</w:t>
            </w:r>
          </w:p>
        </w:tc>
        <w:tc>
          <w:tcPr>
            <w:tcW w:w="552" w:type="dxa"/>
            <w:tcBorders>
              <w:top w:val="nil"/>
              <w:left w:val="nil"/>
              <w:bottom w:val="single" w:sz="4" w:space="0" w:color="auto"/>
              <w:right w:val="nil"/>
            </w:tcBorders>
          </w:tcPr>
          <w:p w:rsidR="003014C4" w:rsidRPr="00725B14" w:rsidRDefault="003014C4" w:rsidP="00AD18D6">
            <w:pPr>
              <w:spacing w:after="0" w:line="360" w:lineRule="auto"/>
              <w:rPr>
                <w:sz w:val="18"/>
                <w:szCs w:val="20"/>
              </w:rPr>
            </w:pPr>
            <w:r w:rsidRPr="00725B14">
              <w:rPr>
                <w:sz w:val="18"/>
                <w:szCs w:val="20"/>
              </w:rPr>
              <w:t>Y</w:t>
            </w:r>
          </w:p>
        </w:tc>
        <w:tc>
          <w:tcPr>
            <w:tcW w:w="582" w:type="dxa"/>
            <w:tcBorders>
              <w:top w:val="nil"/>
              <w:left w:val="nil"/>
              <w:bottom w:val="single" w:sz="4" w:space="0" w:color="auto"/>
              <w:right w:val="nil"/>
            </w:tcBorders>
          </w:tcPr>
          <w:p w:rsidR="003014C4" w:rsidRPr="00725B14" w:rsidRDefault="003014C4" w:rsidP="00AD18D6">
            <w:pPr>
              <w:spacing w:after="0" w:line="360" w:lineRule="auto"/>
              <w:rPr>
                <w:sz w:val="18"/>
                <w:szCs w:val="20"/>
              </w:rPr>
            </w:pPr>
            <w:r w:rsidRPr="00725B14">
              <w:rPr>
                <w:sz w:val="18"/>
                <w:szCs w:val="20"/>
              </w:rPr>
              <w:t>z</w:t>
            </w:r>
          </w:p>
        </w:tc>
        <w:tc>
          <w:tcPr>
            <w:tcW w:w="1984" w:type="dxa"/>
            <w:tcBorders>
              <w:top w:val="nil"/>
              <w:left w:val="nil"/>
              <w:bottom w:val="single" w:sz="4" w:space="0" w:color="auto"/>
              <w:right w:val="nil"/>
            </w:tcBorders>
          </w:tcPr>
          <w:p w:rsidR="003014C4" w:rsidRPr="00725B14" w:rsidRDefault="003014C4" w:rsidP="00AD18D6">
            <w:pPr>
              <w:spacing w:after="0" w:line="360" w:lineRule="auto"/>
              <w:rPr>
                <w:sz w:val="18"/>
                <w:szCs w:val="20"/>
              </w:rPr>
            </w:pPr>
          </w:p>
        </w:tc>
        <w:tc>
          <w:tcPr>
            <w:tcW w:w="567" w:type="dxa"/>
            <w:tcBorders>
              <w:top w:val="nil"/>
              <w:left w:val="nil"/>
              <w:bottom w:val="single" w:sz="4" w:space="0" w:color="auto"/>
              <w:right w:val="nil"/>
            </w:tcBorders>
          </w:tcPr>
          <w:p w:rsidR="003014C4" w:rsidRPr="00725B14" w:rsidRDefault="003014C4" w:rsidP="00AD18D6">
            <w:pPr>
              <w:spacing w:after="0" w:line="360" w:lineRule="auto"/>
              <w:rPr>
                <w:sz w:val="18"/>
                <w:szCs w:val="20"/>
              </w:rPr>
            </w:pPr>
          </w:p>
        </w:tc>
        <w:tc>
          <w:tcPr>
            <w:tcW w:w="1032" w:type="dxa"/>
            <w:tcBorders>
              <w:top w:val="nil"/>
              <w:left w:val="nil"/>
              <w:bottom w:val="single" w:sz="4" w:space="0" w:color="auto"/>
              <w:right w:val="nil"/>
            </w:tcBorders>
          </w:tcPr>
          <w:p w:rsidR="003014C4" w:rsidRPr="00725B14" w:rsidRDefault="003014C4" w:rsidP="00AD18D6">
            <w:pPr>
              <w:spacing w:after="0" w:line="360" w:lineRule="auto"/>
              <w:rPr>
                <w:sz w:val="18"/>
                <w:szCs w:val="20"/>
              </w:rPr>
            </w:pPr>
          </w:p>
        </w:tc>
      </w:tr>
      <w:tr w:rsidR="003014C4" w:rsidRPr="00725B14" w:rsidTr="00AD18D6">
        <w:trPr>
          <w:trHeight w:val="374"/>
        </w:trPr>
        <w:tc>
          <w:tcPr>
            <w:tcW w:w="534" w:type="dxa"/>
            <w:tcBorders>
              <w:left w:val="nil"/>
              <w:bottom w:val="nil"/>
              <w:right w:val="nil"/>
            </w:tcBorders>
          </w:tcPr>
          <w:p w:rsidR="003014C4" w:rsidRPr="00725B14" w:rsidRDefault="003014C4" w:rsidP="00AD18D6">
            <w:pPr>
              <w:spacing w:after="0" w:line="360" w:lineRule="auto"/>
              <w:rPr>
                <w:sz w:val="18"/>
                <w:szCs w:val="20"/>
              </w:rPr>
            </w:pPr>
            <w:r>
              <w:rPr>
                <w:sz w:val="18"/>
                <w:szCs w:val="20"/>
              </w:rPr>
              <w:t>9</w:t>
            </w:r>
          </w:p>
        </w:tc>
        <w:tc>
          <w:tcPr>
            <w:tcW w:w="552" w:type="dxa"/>
            <w:tcBorders>
              <w:left w:val="nil"/>
              <w:bottom w:val="nil"/>
              <w:right w:val="nil"/>
            </w:tcBorders>
          </w:tcPr>
          <w:p w:rsidR="003014C4" w:rsidRPr="00725B14" w:rsidRDefault="003014C4" w:rsidP="00AD18D6">
            <w:pPr>
              <w:spacing w:after="0" w:line="360" w:lineRule="auto"/>
              <w:rPr>
                <w:sz w:val="18"/>
                <w:szCs w:val="20"/>
              </w:rPr>
            </w:pPr>
            <w:r>
              <w:rPr>
                <w:sz w:val="18"/>
                <w:szCs w:val="20"/>
              </w:rPr>
              <w:t>38</w:t>
            </w:r>
          </w:p>
        </w:tc>
        <w:tc>
          <w:tcPr>
            <w:tcW w:w="582" w:type="dxa"/>
            <w:tcBorders>
              <w:left w:val="nil"/>
              <w:bottom w:val="nil"/>
              <w:right w:val="nil"/>
            </w:tcBorders>
          </w:tcPr>
          <w:p w:rsidR="003014C4" w:rsidRPr="00725B14" w:rsidRDefault="003014C4" w:rsidP="00AD18D6">
            <w:pPr>
              <w:spacing w:after="0" w:line="360" w:lineRule="auto"/>
              <w:rPr>
                <w:sz w:val="18"/>
                <w:szCs w:val="20"/>
              </w:rPr>
            </w:pPr>
            <w:r>
              <w:rPr>
                <w:sz w:val="18"/>
                <w:szCs w:val="20"/>
              </w:rPr>
              <w:t>9</w:t>
            </w:r>
          </w:p>
        </w:tc>
        <w:tc>
          <w:tcPr>
            <w:tcW w:w="1984" w:type="dxa"/>
            <w:tcBorders>
              <w:left w:val="nil"/>
              <w:bottom w:val="nil"/>
              <w:right w:val="nil"/>
            </w:tcBorders>
          </w:tcPr>
          <w:p w:rsidR="003014C4" w:rsidRPr="00725B14" w:rsidRDefault="003014C4" w:rsidP="00AD18D6">
            <w:pPr>
              <w:spacing w:after="0" w:line="360" w:lineRule="auto"/>
              <w:rPr>
                <w:sz w:val="18"/>
                <w:szCs w:val="20"/>
              </w:rPr>
            </w:pPr>
            <w:proofErr w:type="spellStart"/>
            <w:r w:rsidRPr="00725B14">
              <w:rPr>
                <w:sz w:val="18"/>
                <w:szCs w:val="20"/>
              </w:rPr>
              <w:t>Cingulum_Ant_R</w:t>
            </w:r>
            <w:proofErr w:type="spellEnd"/>
          </w:p>
          <w:p w:rsidR="003014C4" w:rsidRPr="00725B14" w:rsidRDefault="003014C4" w:rsidP="00AD18D6">
            <w:pPr>
              <w:spacing w:after="0" w:line="360" w:lineRule="auto"/>
              <w:rPr>
                <w:sz w:val="18"/>
                <w:szCs w:val="20"/>
              </w:rPr>
            </w:pPr>
          </w:p>
        </w:tc>
        <w:tc>
          <w:tcPr>
            <w:tcW w:w="567" w:type="dxa"/>
            <w:tcBorders>
              <w:left w:val="nil"/>
              <w:bottom w:val="nil"/>
              <w:right w:val="nil"/>
            </w:tcBorders>
          </w:tcPr>
          <w:p w:rsidR="003014C4" w:rsidRPr="00725B14" w:rsidRDefault="003014C4" w:rsidP="00AD18D6">
            <w:pPr>
              <w:spacing w:after="0" w:line="360" w:lineRule="auto"/>
              <w:rPr>
                <w:sz w:val="18"/>
                <w:szCs w:val="20"/>
              </w:rPr>
            </w:pPr>
            <w:r>
              <w:rPr>
                <w:sz w:val="18"/>
                <w:szCs w:val="20"/>
              </w:rPr>
              <w:t>420</w:t>
            </w:r>
          </w:p>
        </w:tc>
        <w:tc>
          <w:tcPr>
            <w:tcW w:w="1032" w:type="dxa"/>
            <w:tcBorders>
              <w:left w:val="nil"/>
              <w:bottom w:val="nil"/>
              <w:right w:val="nil"/>
            </w:tcBorders>
          </w:tcPr>
          <w:p w:rsidR="003014C4" w:rsidRPr="00725B14" w:rsidRDefault="003014C4" w:rsidP="00AD18D6">
            <w:pPr>
              <w:spacing w:after="0" w:line="360" w:lineRule="auto"/>
              <w:rPr>
                <w:sz w:val="18"/>
                <w:szCs w:val="20"/>
              </w:rPr>
            </w:pPr>
            <w:r w:rsidRPr="00725B14">
              <w:rPr>
                <w:sz w:val="18"/>
                <w:szCs w:val="20"/>
              </w:rPr>
              <w:t>4.0</w:t>
            </w:r>
            <w:r>
              <w:rPr>
                <w:sz w:val="18"/>
                <w:szCs w:val="20"/>
              </w:rPr>
              <w:t>0</w:t>
            </w:r>
          </w:p>
        </w:tc>
      </w:tr>
      <w:tr w:rsidR="003014C4" w:rsidRPr="00725B14" w:rsidTr="00AD18D6">
        <w:trPr>
          <w:trHeight w:val="178"/>
        </w:trPr>
        <w:tc>
          <w:tcPr>
            <w:tcW w:w="534" w:type="dxa"/>
            <w:tcBorders>
              <w:top w:val="nil"/>
              <w:left w:val="nil"/>
              <w:bottom w:val="nil"/>
              <w:right w:val="nil"/>
            </w:tcBorders>
          </w:tcPr>
          <w:p w:rsidR="003014C4" w:rsidRPr="00725B14" w:rsidRDefault="003014C4" w:rsidP="00AD18D6">
            <w:pPr>
              <w:spacing w:after="0" w:line="360" w:lineRule="auto"/>
              <w:rPr>
                <w:sz w:val="18"/>
                <w:szCs w:val="20"/>
              </w:rPr>
            </w:pPr>
            <w:r w:rsidRPr="00725B14">
              <w:rPr>
                <w:sz w:val="18"/>
                <w:szCs w:val="20"/>
              </w:rPr>
              <w:t>-3</w:t>
            </w:r>
          </w:p>
        </w:tc>
        <w:tc>
          <w:tcPr>
            <w:tcW w:w="552" w:type="dxa"/>
            <w:tcBorders>
              <w:top w:val="nil"/>
              <w:left w:val="nil"/>
              <w:bottom w:val="nil"/>
              <w:right w:val="nil"/>
            </w:tcBorders>
          </w:tcPr>
          <w:p w:rsidR="003014C4" w:rsidRPr="00725B14" w:rsidRDefault="003014C4" w:rsidP="00AD18D6">
            <w:pPr>
              <w:spacing w:after="0" w:line="360" w:lineRule="auto"/>
              <w:rPr>
                <w:sz w:val="18"/>
                <w:szCs w:val="20"/>
              </w:rPr>
            </w:pPr>
            <w:r w:rsidRPr="00725B14">
              <w:rPr>
                <w:sz w:val="18"/>
                <w:szCs w:val="20"/>
              </w:rPr>
              <w:t>1</w:t>
            </w:r>
            <w:r>
              <w:rPr>
                <w:sz w:val="18"/>
                <w:szCs w:val="20"/>
              </w:rPr>
              <w:t>8</w:t>
            </w:r>
          </w:p>
        </w:tc>
        <w:tc>
          <w:tcPr>
            <w:tcW w:w="582" w:type="dxa"/>
            <w:tcBorders>
              <w:top w:val="nil"/>
              <w:left w:val="nil"/>
              <w:bottom w:val="nil"/>
              <w:right w:val="nil"/>
            </w:tcBorders>
          </w:tcPr>
          <w:p w:rsidR="003014C4" w:rsidRPr="00725B14" w:rsidRDefault="003014C4" w:rsidP="00AD18D6">
            <w:pPr>
              <w:spacing w:after="0" w:line="360" w:lineRule="auto"/>
              <w:rPr>
                <w:sz w:val="18"/>
                <w:szCs w:val="20"/>
              </w:rPr>
            </w:pPr>
            <w:r>
              <w:rPr>
                <w:sz w:val="18"/>
                <w:szCs w:val="20"/>
              </w:rPr>
              <w:t>31</w:t>
            </w:r>
          </w:p>
        </w:tc>
        <w:tc>
          <w:tcPr>
            <w:tcW w:w="1984" w:type="dxa"/>
            <w:tcBorders>
              <w:top w:val="nil"/>
              <w:left w:val="nil"/>
              <w:bottom w:val="nil"/>
              <w:right w:val="nil"/>
            </w:tcBorders>
          </w:tcPr>
          <w:p w:rsidR="003014C4" w:rsidRPr="00725B14" w:rsidRDefault="003014C4" w:rsidP="00AD18D6">
            <w:pPr>
              <w:spacing w:after="0" w:line="360" w:lineRule="auto"/>
              <w:rPr>
                <w:sz w:val="18"/>
                <w:szCs w:val="20"/>
              </w:rPr>
            </w:pPr>
            <w:proofErr w:type="spellStart"/>
            <w:r w:rsidRPr="00725B14">
              <w:rPr>
                <w:sz w:val="18"/>
                <w:szCs w:val="20"/>
              </w:rPr>
              <w:t>Frontal_Inf_Oper_L</w:t>
            </w:r>
            <w:proofErr w:type="spellEnd"/>
          </w:p>
        </w:tc>
        <w:tc>
          <w:tcPr>
            <w:tcW w:w="567" w:type="dxa"/>
            <w:tcBorders>
              <w:top w:val="nil"/>
              <w:left w:val="nil"/>
              <w:bottom w:val="nil"/>
              <w:right w:val="nil"/>
            </w:tcBorders>
          </w:tcPr>
          <w:p w:rsidR="003014C4" w:rsidRPr="00725B14" w:rsidRDefault="003014C4" w:rsidP="00AD18D6">
            <w:pPr>
              <w:spacing w:after="0" w:line="360" w:lineRule="auto"/>
              <w:rPr>
                <w:sz w:val="18"/>
                <w:szCs w:val="20"/>
              </w:rPr>
            </w:pPr>
            <w:r>
              <w:rPr>
                <w:sz w:val="18"/>
                <w:szCs w:val="20"/>
              </w:rPr>
              <w:t>139</w:t>
            </w:r>
          </w:p>
        </w:tc>
        <w:tc>
          <w:tcPr>
            <w:tcW w:w="1032" w:type="dxa"/>
            <w:tcBorders>
              <w:top w:val="nil"/>
              <w:left w:val="nil"/>
              <w:bottom w:val="nil"/>
              <w:right w:val="nil"/>
            </w:tcBorders>
          </w:tcPr>
          <w:p w:rsidR="003014C4" w:rsidRPr="00725B14" w:rsidRDefault="003014C4" w:rsidP="00AD18D6">
            <w:pPr>
              <w:spacing w:after="0" w:line="360" w:lineRule="auto"/>
              <w:rPr>
                <w:sz w:val="18"/>
                <w:szCs w:val="20"/>
              </w:rPr>
            </w:pPr>
            <w:r>
              <w:rPr>
                <w:sz w:val="18"/>
                <w:szCs w:val="20"/>
              </w:rPr>
              <w:t>0.87</w:t>
            </w:r>
          </w:p>
        </w:tc>
      </w:tr>
      <w:tr w:rsidR="003014C4" w:rsidRPr="00725B14" w:rsidTr="00AD18D6">
        <w:trPr>
          <w:trHeight w:val="187"/>
        </w:trPr>
        <w:tc>
          <w:tcPr>
            <w:tcW w:w="534" w:type="dxa"/>
            <w:tcBorders>
              <w:top w:val="nil"/>
              <w:left w:val="nil"/>
              <w:bottom w:val="nil"/>
              <w:right w:val="nil"/>
            </w:tcBorders>
          </w:tcPr>
          <w:p w:rsidR="003014C4" w:rsidRPr="00725B14" w:rsidRDefault="003014C4" w:rsidP="00AD18D6">
            <w:pPr>
              <w:spacing w:after="0" w:line="360" w:lineRule="auto"/>
              <w:rPr>
                <w:sz w:val="18"/>
                <w:szCs w:val="20"/>
              </w:rPr>
            </w:pPr>
          </w:p>
        </w:tc>
        <w:tc>
          <w:tcPr>
            <w:tcW w:w="552" w:type="dxa"/>
            <w:tcBorders>
              <w:top w:val="nil"/>
              <w:left w:val="nil"/>
              <w:bottom w:val="nil"/>
              <w:right w:val="nil"/>
            </w:tcBorders>
          </w:tcPr>
          <w:p w:rsidR="003014C4" w:rsidRPr="00725B14" w:rsidRDefault="003014C4" w:rsidP="00AD18D6">
            <w:pPr>
              <w:spacing w:after="0" w:line="360" w:lineRule="auto"/>
              <w:rPr>
                <w:sz w:val="18"/>
                <w:szCs w:val="20"/>
              </w:rPr>
            </w:pPr>
          </w:p>
        </w:tc>
        <w:tc>
          <w:tcPr>
            <w:tcW w:w="582" w:type="dxa"/>
            <w:tcBorders>
              <w:top w:val="nil"/>
              <w:left w:val="nil"/>
              <w:bottom w:val="nil"/>
              <w:right w:val="nil"/>
            </w:tcBorders>
          </w:tcPr>
          <w:p w:rsidR="003014C4" w:rsidRPr="00725B14" w:rsidRDefault="003014C4" w:rsidP="00AD18D6">
            <w:pPr>
              <w:spacing w:after="0" w:line="360" w:lineRule="auto"/>
              <w:rPr>
                <w:sz w:val="18"/>
                <w:szCs w:val="20"/>
              </w:rPr>
            </w:pPr>
          </w:p>
        </w:tc>
        <w:tc>
          <w:tcPr>
            <w:tcW w:w="1984" w:type="dxa"/>
            <w:tcBorders>
              <w:top w:val="nil"/>
              <w:left w:val="nil"/>
              <w:bottom w:val="nil"/>
              <w:right w:val="nil"/>
            </w:tcBorders>
          </w:tcPr>
          <w:p w:rsidR="003014C4" w:rsidRPr="00725B14" w:rsidRDefault="003014C4" w:rsidP="00AD18D6">
            <w:pPr>
              <w:spacing w:after="0" w:line="360" w:lineRule="auto"/>
              <w:rPr>
                <w:sz w:val="18"/>
                <w:szCs w:val="20"/>
              </w:rPr>
            </w:pPr>
            <w:proofErr w:type="spellStart"/>
            <w:r w:rsidRPr="00725B14">
              <w:rPr>
                <w:sz w:val="18"/>
                <w:szCs w:val="20"/>
              </w:rPr>
              <w:t>Frontal_Mid_L</w:t>
            </w:r>
            <w:proofErr w:type="spellEnd"/>
          </w:p>
        </w:tc>
        <w:tc>
          <w:tcPr>
            <w:tcW w:w="567" w:type="dxa"/>
            <w:tcBorders>
              <w:top w:val="nil"/>
              <w:left w:val="nil"/>
              <w:bottom w:val="nil"/>
              <w:right w:val="nil"/>
            </w:tcBorders>
          </w:tcPr>
          <w:p w:rsidR="003014C4" w:rsidRPr="00725B14" w:rsidRDefault="003014C4" w:rsidP="00AD18D6">
            <w:pPr>
              <w:spacing w:after="0" w:line="360" w:lineRule="auto"/>
              <w:rPr>
                <w:sz w:val="18"/>
                <w:szCs w:val="20"/>
              </w:rPr>
            </w:pPr>
          </w:p>
        </w:tc>
        <w:tc>
          <w:tcPr>
            <w:tcW w:w="1032" w:type="dxa"/>
            <w:tcBorders>
              <w:top w:val="nil"/>
              <w:left w:val="nil"/>
              <w:bottom w:val="nil"/>
              <w:right w:val="nil"/>
            </w:tcBorders>
          </w:tcPr>
          <w:p w:rsidR="003014C4" w:rsidRPr="00725B14" w:rsidRDefault="003014C4" w:rsidP="00AD18D6">
            <w:pPr>
              <w:spacing w:after="0" w:line="360" w:lineRule="auto"/>
              <w:rPr>
                <w:sz w:val="18"/>
                <w:szCs w:val="20"/>
              </w:rPr>
            </w:pPr>
          </w:p>
        </w:tc>
      </w:tr>
      <w:tr w:rsidR="003014C4" w:rsidRPr="00725B14" w:rsidTr="00AD18D6">
        <w:trPr>
          <w:trHeight w:val="187"/>
        </w:trPr>
        <w:tc>
          <w:tcPr>
            <w:tcW w:w="534" w:type="dxa"/>
            <w:tcBorders>
              <w:top w:val="nil"/>
              <w:left w:val="nil"/>
              <w:bottom w:val="nil"/>
              <w:right w:val="nil"/>
            </w:tcBorders>
          </w:tcPr>
          <w:p w:rsidR="003014C4" w:rsidRPr="00725B14" w:rsidRDefault="003014C4" w:rsidP="00AD18D6">
            <w:pPr>
              <w:spacing w:after="0" w:line="360" w:lineRule="auto"/>
              <w:rPr>
                <w:sz w:val="18"/>
                <w:szCs w:val="20"/>
              </w:rPr>
            </w:pPr>
          </w:p>
        </w:tc>
        <w:tc>
          <w:tcPr>
            <w:tcW w:w="552" w:type="dxa"/>
            <w:tcBorders>
              <w:top w:val="nil"/>
              <w:left w:val="nil"/>
              <w:bottom w:val="nil"/>
              <w:right w:val="nil"/>
            </w:tcBorders>
          </w:tcPr>
          <w:p w:rsidR="003014C4" w:rsidRPr="00725B14" w:rsidRDefault="003014C4" w:rsidP="00AD18D6">
            <w:pPr>
              <w:spacing w:after="0" w:line="360" w:lineRule="auto"/>
              <w:rPr>
                <w:sz w:val="18"/>
                <w:szCs w:val="20"/>
              </w:rPr>
            </w:pPr>
          </w:p>
        </w:tc>
        <w:tc>
          <w:tcPr>
            <w:tcW w:w="582" w:type="dxa"/>
            <w:tcBorders>
              <w:top w:val="nil"/>
              <w:left w:val="nil"/>
              <w:bottom w:val="nil"/>
              <w:right w:val="nil"/>
            </w:tcBorders>
          </w:tcPr>
          <w:p w:rsidR="003014C4" w:rsidRPr="00725B14" w:rsidRDefault="003014C4" w:rsidP="00AD18D6">
            <w:pPr>
              <w:spacing w:after="0" w:line="360" w:lineRule="auto"/>
              <w:rPr>
                <w:sz w:val="18"/>
                <w:szCs w:val="20"/>
              </w:rPr>
            </w:pPr>
          </w:p>
        </w:tc>
        <w:tc>
          <w:tcPr>
            <w:tcW w:w="1984" w:type="dxa"/>
            <w:tcBorders>
              <w:top w:val="nil"/>
              <w:left w:val="nil"/>
              <w:bottom w:val="nil"/>
              <w:right w:val="nil"/>
            </w:tcBorders>
          </w:tcPr>
          <w:p w:rsidR="003014C4" w:rsidRPr="00725B14" w:rsidRDefault="003014C4" w:rsidP="00AD18D6">
            <w:pPr>
              <w:spacing w:after="0" w:line="360" w:lineRule="auto"/>
              <w:rPr>
                <w:sz w:val="18"/>
                <w:szCs w:val="20"/>
              </w:rPr>
            </w:pPr>
            <w:proofErr w:type="spellStart"/>
            <w:r w:rsidRPr="00725B14">
              <w:rPr>
                <w:sz w:val="18"/>
                <w:szCs w:val="20"/>
              </w:rPr>
              <w:t>Frontal_Inf_Tri_L</w:t>
            </w:r>
            <w:proofErr w:type="spellEnd"/>
          </w:p>
        </w:tc>
        <w:tc>
          <w:tcPr>
            <w:tcW w:w="567" w:type="dxa"/>
            <w:tcBorders>
              <w:top w:val="nil"/>
              <w:left w:val="nil"/>
              <w:bottom w:val="nil"/>
              <w:right w:val="nil"/>
            </w:tcBorders>
          </w:tcPr>
          <w:p w:rsidR="003014C4" w:rsidRPr="00725B14" w:rsidRDefault="003014C4" w:rsidP="00AD18D6">
            <w:pPr>
              <w:spacing w:after="0" w:line="360" w:lineRule="auto"/>
              <w:rPr>
                <w:sz w:val="18"/>
                <w:szCs w:val="20"/>
              </w:rPr>
            </w:pPr>
          </w:p>
        </w:tc>
        <w:tc>
          <w:tcPr>
            <w:tcW w:w="1032" w:type="dxa"/>
            <w:tcBorders>
              <w:top w:val="nil"/>
              <w:left w:val="nil"/>
              <w:bottom w:val="nil"/>
              <w:right w:val="nil"/>
            </w:tcBorders>
          </w:tcPr>
          <w:p w:rsidR="003014C4" w:rsidRPr="00725B14" w:rsidRDefault="003014C4" w:rsidP="00AD18D6">
            <w:pPr>
              <w:spacing w:after="0" w:line="360" w:lineRule="auto"/>
              <w:rPr>
                <w:sz w:val="18"/>
                <w:szCs w:val="20"/>
              </w:rPr>
            </w:pPr>
          </w:p>
        </w:tc>
      </w:tr>
      <w:tr w:rsidR="003014C4" w:rsidRPr="00725B14" w:rsidTr="00AD18D6">
        <w:trPr>
          <w:trHeight w:val="187"/>
        </w:trPr>
        <w:tc>
          <w:tcPr>
            <w:tcW w:w="534" w:type="dxa"/>
            <w:tcBorders>
              <w:top w:val="nil"/>
              <w:left w:val="nil"/>
              <w:bottom w:val="nil"/>
              <w:right w:val="nil"/>
            </w:tcBorders>
          </w:tcPr>
          <w:p w:rsidR="003014C4" w:rsidRPr="00725B14" w:rsidRDefault="003014C4" w:rsidP="00AD18D6">
            <w:pPr>
              <w:spacing w:after="0" w:line="360" w:lineRule="auto"/>
              <w:rPr>
                <w:sz w:val="18"/>
                <w:szCs w:val="20"/>
              </w:rPr>
            </w:pPr>
            <w:r>
              <w:rPr>
                <w:sz w:val="18"/>
                <w:szCs w:val="20"/>
              </w:rPr>
              <w:t>-7</w:t>
            </w:r>
          </w:p>
        </w:tc>
        <w:tc>
          <w:tcPr>
            <w:tcW w:w="552" w:type="dxa"/>
            <w:tcBorders>
              <w:top w:val="nil"/>
              <w:left w:val="nil"/>
              <w:bottom w:val="nil"/>
              <w:right w:val="nil"/>
            </w:tcBorders>
          </w:tcPr>
          <w:p w:rsidR="003014C4" w:rsidRPr="00725B14" w:rsidRDefault="003014C4" w:rsidP="00AD18D6">
            <w:pPr>
              <w:spacing w:after="0" w:line="360" w:lineRule="auto"/>
              <w:rPr>
                <w:sz w:val="18"/>
                <w:szCs w:val="20"/>
              </w:rPr>
            </w:pPr>
            <w:r>
              <w:rPr>
                <w:sz w:val="18"/>
                <w:szCs w:val="20"/>
              </w:rPr>
              <w:t>39</w:t>
            </w:r>
          </w:p>
        </w:tc>
        <w:tc>
          <w:tcPr>
            <w:tcW w:w="582" w:type="dxa"/>
            <w:tcBorders>
              <w:top w:val="nil"/>
              <w:left w:val="nil"/>
              <w:bottom w:val="nil"/>
              <w:right w:val="nil"/>
            </w:tcBorders>
          </w:tcPr>
          <w:p w:rsidR="003014C4" w:rsidRPr="00725B14" w:rsidRDefault="003014C4" w:rsidP="00AD18D6">
            <w:pPr>
              <w:spacing w:after="0" w:line="360" w:lineRule="auto"/>
              <w:rPr>
                <w:sz w:val="18"/>
                <w:szCs w:val="20"/>
              </w:rPr>
            </w:pPr>
            <w:r>
              <w:rPr>
                <w:sz w:val="18"/>
                <w:szCs w:val="20"/>
              </w:rPr>
              <w:t>-6</w:t>
            </w:r>
          </w:p>
        </w:tc>
        <w:tc>
          <w:tcPr>
            <w:tcW w:w="1984" w:type="dxa"/>
            <w:tcBorders>
              <w:top w:val="nil"/>
              <w:left w:val="nil"/>
              <w:bottom w:val="nil"/>
              <w:right w:val="nil"/>
            </w:tcBorders>
          </w:tcPr>
          <w:p w:rsidR="003014C4" w:rsidRPr="00725B14" w:rsidRDefault="003014C4" w:rsidP="00AD18D6">
            <w:pPr>
              <w:spacing w:after="0" w:line="360" w:lineRule="auto"/>
              <w:rPr>
                <w:sz w:val="18"/>
                <w:szCs w:val="20"/>
              </w:rPr>
            </w:pPr>
            <w:proofErr w:type="spellStart"/>
            <w:r>
              <w:rPr>
                <w:sz w:val="18"/>
                <w:szCs w:val="20"/>
              </w:rPr>
              <w:t>Cingulu</w:t>
            </w:r>
            <w:r w:rsidR="007044BC">
              <w:rPr>
                <w:sz w:val="18"/>
                <w:szCs w:val="20"/>
              </w:rPr>
              <w:t>m</w:t>
            </w:r>
            <w:proofErr w:type="spellEnd"/>
            <w:r>
              <w:rPr>
                <w:sz w:val="18"/>
                <w:szCs w:val="20"/>
              </w:rPr>
              <w:t xml:space="preserve"> Ant L</w:t>
            </w:r>
          </w:p>
        </w:tc>
        <w:tc>
          <w:tcPr>
            <w:tcW w:w="567" w:type="dxa"/>
            <w:tcBorders>
              <w:top w:val="nil"/>
              <w:left w:val="nil"/>
              <w:bottom w:val="nil"/>
              <w:right w:val="nil"/>
            </w:tcBorders>
          </w:tcPr>
          <w:p w:rsidR="003014C4" w:rsidRPr="00725B14" w:rsidRDefault="003014C4" w:rsidP="00AD18D6">
            <w:pPr>
              <w:spacing w:after="0" w:line="360" w:lineRule="auto"/>
              <w:rPr>
                <w:sz w:val="18"/>
                <w:szCs w:val="20"/>
              </w:rPr>
            </w:pPr>
            <w:r>
              <w:rPr>
                <w:sz w:val="18"/>
                <w:szCs w:val="20"/>
              </w:rPr>
              <w:t>154</w:t>
            </w:r>
          </w:p>
        </w:tc>
        <w:tc>
          <w:tcPr>
            <w:tcW w:w="1032" w:type="dxa"/>
            <w:tcBorders>
              <w:top w:val="nil"/>
              <w:left w:val="nil"/>
              <w:bottom w:val="nil"/>
              <w:right w:val="nil"/>
            </w:tcBorders>
          </w:tcPr>
          <w:p w:rsidR="003014C4" w:rsidRPr="00725B14" w:rsidRDefault="003014C4" w:rsidP="00AD18D6">
            <w:pPr>
              <w:spacing w:after="0" w:line="360" w:lineRule="auto"/>
              <w:rPr>
                <w:sz w:val="18"/>
                <w:szCs w:val="20"/>
              </w:rPr>
            </w:pPr>
            <w:r>
              <w:rPr>
                <w:sz w:val="18"/>
                <w:szCs w:val="20"/>
              </w:rPr>
              <w:t>1.1</w:t>
            </w:r>
          </w:p>
        </w:tc>
      </w:tr>
      <w:tr w:rsidR="003014C4" w:rsidRPr="00725B14" w:rsidTr="00AD18D6">
        <w:trPr>
          <w:trHeight w:val="187"/>
        </w:trPr>
        <w:tc>
          <w:tcPr>
            <w:tcW w:w="534" w:type="dxa"/>
            <w:tcBorders>
              <w:top w:val="nil"/>
              <w:left w:val="nil"/>
              <w:bottom w:val="single" w:sz="4" w:space="0" w:color="auto"/>
              <w:right w:val="nil"/>
            </w:tcBorders>
          </w:tcPr>
          <w:p w:rsidR="003014C4" w:rsidRDefault="003014C4" w:rsidP="00AD18D6">
            <w:pPr>
              <w:spacing w:after="0" w:line="360" w:lineRule="auto"/>
              <w:rPr>
                <w:sz w:val="18"/>
                <w:szCs w:val="20"/>
              </w:rPr>
            </w:pPr>
          </w:p>
        </w:tc>
        <w:tc>
          <w:tcPr>
            <w:tcW w:w="552" w:type="dxa"/>
            <w:tcBorders>
              <w:top w:val="nil"/>
              <w:left w:val="nil"/>
              <w:bottom w:val="single" w:sz="4" w:space="0" w:color="auto"/>
              <w:right w:val="nil"/>
            </w:tcBorders>
          </w:tcPr>
          <w:p w:rsidR="003014C4" w:rsidRDefault="003014C4" w:rsidP="00AD18D6">
            <w:pPr>
              <w:spacing w:after="0" w:line="360" w:lineRule="auto"/>
              <w:rPr>
                <w:sz w:val="18"/>
                <w:szCs w:val="20"/>
              </w:rPr>
            </w:pPr>
          </w:p>
        </w:tc>
        <w:tc>
          <w:tcPr>
            <w:tcW w:w="582" w:type="dxa"/>
            <w:tcBorders>
              <w:top w:val="nil"/>
              <w:left w:val="nil"/>
              <w:bottom w:val="single" w:sz="4" w:space="0" w:color="auto"/>
              <w:right w:val="nil"/>
            </w:tcBorders>
          </w:tcPr>
          <w:p w:rsidR="003014C4" w:rsidRDefault="003014C4" w:rsidP="00AD18D6">
            <w:pPr>
              <w:spacing w:after="0" w:line="360" w:lineRule="auto"/>
              <w:rPr>
                <w:sz w:val="18"/>
                <w:szCs w:val="20"/>
              </w:rPr>
            </w:pPr>
          </w:p>
        </w:tc>
        <w:tc>
          <w:tcPr>
            <w:tcW w:w="1984" w:type="dxa"/>
            <w:tcBorders>
              <w:top w:val="nil"/>
              <w:left w:val="nil"/>
              <w:bottom w:val="single" w:sz="4" w:space="0" w:color="auto"/>
              <w:right w:val="nil"/>
            </w:tcBorders>
          </w:tcPr>
          <w:p w:rsidR="003014C4" w:rsidRDefault="003014C4" w:rsidP="00AD18D6">
            <w:pPr>
              <w:spacing w:after="0" w:line="360" w:lineRule="auto"/>
              <w:rPr>
                <w:sz w:val="18"/>
                <w:szCs w:val="20"/>
              </w:rPr>
            </w:pPr>
            <w:r>
              <w:rPr>
                <w:sz w:val="18"/>
                <w:szCs w:val="20"/>
              </w:rPr>
              <w:t>Frontal Med O</w:t>
            </w:r>
            <w:r w:rsidR="007044BC">
              <w:rPr>
                <w:sz w:val="18"/>
                <w:szCs w:val="20"/>
              </w:rPr>
              <w:t>r</w:t>
            </w:r>
            <w:r>
              <w:rPr>
                <w:sz w:val="18"/>
                <w:szCs w:val="20"/>
              </w:rPr>
              <w:t>b L</w:t>
            </w:r>
          </w:p>
        </w:tc>
        <w:tc>
          <w:tcPr>
            <w:tcW w:w="567" w:type="dxa"/>
            <w:tcBorders>
              <w:top w:val="nil"/>
              <w:left w:val="nil"/>
              <w:bottom w:val="single" w:sz="4" w:space="0" w:color="auto"/>
              <w:right w:val="nil"/>
            </w:tcBorders>
          </w:tcPr>
          <w:p w:rsidR="003014C4" w:rsidRDefault="003014C4" w:rsidP="00AD18D6">
            <w:pPr>
              <w:spacing w:after="0" w:line="360" w:lineRule="auto"/>
              <w:rPr>
                <w:sz w:val="18"/>
                <w:szCs w:val="20"/>
              </w:rPr>
            </w:pPr>
          </w:p>
        </w:tc>
        <w:tc>
          <w:tcPr>
            <w:tcW w:w="1032" w:type="dxa"/>
            <w:tcBorders>
              <w:top w:val="nil"/>
              <w:left w:val="nil"/>
              <w:bottom w:val="single" w:sz="4" w:space="0" w:color="auto"/>
              <w:right w:val="nil"/>
            </w:tcBorders>
          </w:tcPr>
          <w:p w:rsidR="003014C4" w:rsidRDefault="003014C4" w:rsidP="00AD18D6">
            <w:pPr>
              <w:spacing w:after="0" w:line="360" w:lineRule="auto"/>
              <w:rPr>
                <w:sz w:val="18"/>
                <w:szCs w:val="20"/>
              </w:rPr>
            </w:pPr>
          </w:p>
        </w:tc>
      </w:tr>
      <w:tr w:rsidR="003014C4" w:rsidRPr="002E1B49" w:rsidTr="00AD18D6">
        <w:trPr>
          <w:trHeight w:val="187"/>
        </w:trPr>
        <w:tc>
          <w:tcPr>
            <w:tcW w:w="5251" w:type="dxa"/>
            <w:gridSpan w:val="6"/>
            <w:tcBorders>
              <w:top w:val="single" w:sz="4" w:space="0" w:color="auto"/>
              <w:left w:val="nil"/>
              <w:bottom w:val="single" w:sz="4" w:space="0" w:color="auto"/>
              <w:right w:val="nil"/>
            </w:tcBorders>
          </w:tcPr>
          <w:p w:rsidR="003014C4" w:rsidRPr="00725B14" w:rsidRDefault="003014C4" w:rsidP="00AD18D6">
            <w:pPr>
              <w:spacing w:after="0" w:line="360" w:lineRule="auto"/>
              <w:rPr>
                <w:sz w:val="18"/>
                <w:szCs w:val="20"/>
              </w:rPr>
            </w:pPr>
            <w:r w:rsidRPr="00725B14">
              <w:rPr>
                <w:sz w:val="18"/>
              </w:rPr>
              <w:t xml:space="preserve">Labels were obtained using the AAL toolbox (see Materials and methods). K = cluster size, L = left, R = right, </w:t>
            </w:r>
            <w:proofErr w:type="spellStart"/>
            <w:r w:rsidRPr="00725B14">
              <w:rPr>
                <w:sz w:val="18"/>
              </w:rPr>
              <w:t>Oper</w:t>
            </w:r>
            <w:proofErr w:type="spellEnd"/>
            <w:r w:rsidRPr="00725B14">
              <w:rPr>
                <w:sz w:val="18"/>
              </w:rPr>
              <w:t xml:space="preserve"> = </w:t>
            </w:r>
            <w:proofErr w:type="spellStart"/>
            <w:r w:rsidRPr="00725B14">
              <w:rPr>
                <w:sz w:val="18"/>
              </w:rPr>
              <w:t>opercular</w:t>
            </w:r>
            <w:proofErr w:type="spellEnd"/>
            <w:r w:rsidRPr="00725B14">
              <w:rPr>
                <w:sz w:val="18"/>
              </w:rPr>
              <w:t xml:space="preserve">, Tri = triangular, Orb = orbital, </w:t>
            </w:r>
            <w:proofErr w:type="spellStart"/>
            <w:r w:rsidRPr="00725B14">
              <w:rPr>
                <w:sz w:val="18"/>
              </w:rPr>
              <w:t>Inf</w:t>
            </w:r>
            <w:proofErr w:type="spellEnd"/>
            <w:r w:rsidRPr="00725B14">
              <w:rPr>
                <w:sz w:val="18"/>
              </w:rPr>
              <w:t xml:space="preserve"> = inferior, Ant = anterior, Sup = superior, Mid = middle. </w:t>
            </w:r>
          </w:p>
        </w:tc>
      </w:tr>
    </w:tbl>
    <w:p w:rsidR="003014C4" w:rsidRDefault="003014C4" w:rsidP="003014C4">
      <w:pPr>
        <w:jc w:val="center"/>
      </w:pPr>
    </w:p>
    <w:p w:rsidR="003014C4" w:rsidRDefault="003014C4" w:rsidP="003014C4">
      <w:pPr>
        <w:jc w:val="center"/>
      </w:pPr>
    </w:p>
    <w:p w:rsidR="003014C4" w:rsidRDefault="003014C4" w:rsidP="003014C4">
      <w:pPr>
        <w:jc w:val="center"/>
      </w:pPr>
    </w:p>
    <w:p w:rsidR="003014C4" w:rsidRDefault="003014C4" w:rsidP="003014C4">
      <w:pPr>
        <w:jc w:val="center"/>
      </w:pPr>
    </w:p>
    <w:p w:rsidR="003014C4" w:rsidRDefault="003014C4" w:rsidP="003014C4">
      <w:pPr>
        <w:jc w:val="center"/>
      </w:pPr>
    </w:p>
    <w:p w:rsidR="003014C4" w:rsidRDefault="003014C4" w:rsidP="003014C4">
      <w:pPr>
        <w:jc w:val="center"/>
      </w:pPr>
    </w:p>
    <w:p w:rsidR="003014C4" w:rsidRDefault="003014C4" w:rsidP="003014C4">
      <w:pPr>
        <w:jc w:val="center"/>
      </w:pPr>
    </w:p>
    <w:p w:rsidR="003014C4" w:rsidRDefault="003014C4" w:rsidP="003014C4">
      <w:pPr>
        <w:jc w:val="center"/>
      </w:pPr>
    </w:p>
    <w:p w:rsidR="003014C4" w:rsidRDefault="003014C4" w:rsidP="003014C4">
      <w:pPr>
        <w:jc w:val="center"/>
      </w:pPr>
    </w:p>
    <w:p w:rsidR="003014C4" w:rsidRDefault="003014C4" w:rsidP="003014C4">
      <w:pPr>
        <w:jc w:val="center"/>
      </w:pPr>
    </w:p>
    <w:p w:rsidR="009C03B1" w:rsidRDefault="009C03B1" w:rsidP="003014C4">
      <w:pPr>
        <w:jc w:val="center"/>
      </w:pPr>
    </w:p>
    <w:p w:rsidR="009C03B1" w:rsidRDefault="009C03B1" w:rsidP="003014C4">
      <w:pPr>
        <w:jc w:val="center"/>
      </w:pPr>
    </w:p>
    <w:p w:rsidR="003014C4" w:rsidRDefault="003014C4" w:rsidP="003014C4">
      <w:pPr>
        <w:jc w:val="center"/>
      </w:pPr>
    </w:p>
    <w:p w:rsidR="003014C4" w:rsidRDefault="003014C4" w:rsidP="003014C4">
      <w:pPr>
        <w:jc w:val="center"/>
      </w:pPr>
    </w:p>
    <w:p w:rsidR="003014C4" w:rsidRDefault="003014C4" w:rsidP="003014C4">
      <w:pPr>
        <w:jc w:val="center"/>
      </w:pPr>
    </w:p>
    <w:p w:rsidR="003014C4" w:rsidRDefault="003014C4" w:rsidP="003014C4">
      <w:pPr>
        <w:jc w:val="center"/>
      </w:pPr>
    </w:p>
    <w:p w:rsidR="003014C4" w:rsidRDefault="003014C4" w:rsidP="003014C4">
      <w:pPr>
        <w:jc w:val="center"/>
      </w:pPr>
    </w:p>
    <w:p w:rsidR="003014C4" w:rsidRDefault="003014C4" w:rsidP="003014C4">
      <w:pPr>
        <w:jc w:val="center"/>
      </w:pPr>
    </w:p>
    <w:tbl>
      <w:tblPr>
        <w:tblW w:w="0" w:type="auto"/>
        <w:tblBorders>
          <w:top w:val="single" w:sz="4" w:space="0" w:color="auto"/>
          <w:bottom w:val="single" w:sz="4" w:space="0" w:color="auto"/>
        </w:tblBorders>
        <w:tblLook w:val="04A0" w:firstRow="1" w:lastRow="0" w:firstColumn="1" w:lastColumn="0" w:noHBand="0" w:noVBand="1"/>
      </w:tblPr>
      <w:tblGrid>
        <w:gridCol w:w="534"/>
        <w:gridCol w:w="524"/>
        <w:gridCol w:w="610"/>
        <w:gridCol w:w="2386"/>
        <w:gridCol w:w="577"/>
        <w:gridCol w:w="957"/>
      </w:tblGrid>
      <w:tr w:rsidR="003014C4" w:rsidRPr="002E1B49" w:rsidTr="00AD18D6">
        <w:trPr>
          <w:trHeight w:val="349"/>
        </w:trPr>
        <w:tc>
          <w:tcPr>
            <w:tcW w:w="5588" w:type="dxa"/>
            <w:gridSpan w:val="6"/>
            <w:tcBorders>
              <w:top w:val="single" w:sz="4" w:space="0" w:color="auto"/>
              <w:bottom w:val="single" w:sz="4" w:space="0" w:color="auto"/>
            </w:tcBorders>
          </w:tcPr>
          <w:p w:rsidR="003014C4" w:rsidRPr="00725B14" w:rsidRDefault="003014C4" w:rsidP="00AD18D6">
            <w:pPr>
              <w:spacing w:after="0" w:line="360" w:lineRule="auto"/>
              <w:rPr>
                <w:b/>
                <w:sz w:val="18"/>
                <w:szCs w:val="20"/>
                <w:u w:val="dotted"/>
              </w:rPr>
            </w:pPr>
            <w:r>
              <w:rPr>
                <w:b/>
                <w:sz w:val="18"/>
                <w:szCs w:val="20"/>
              </w:rPr>
              <w:t xml:space="preserve">Table 3: </w:t>
            </w:r>
            <w:r w:rsidRPr="00725B14">
              <w:rPr>
                <w:b/>
                <w:sz w:val="18"/>
                <w:szCs w:val="20"/>
              </w:rPr>
              <w:t xml:space="preserve">Mean peaks and regions of significant negative correlation between TAS-20 total score and gray-matter volume </w:t>
            </w:r>
            <w:r>
              <w:rPr>
                <w:b/>
                <w:sz w:val="18"/>
                <w:szCs w:val="20"/>
              </w:rPr>
              <w:t>using SPM 8</w:t>
            </w:r>
            <w:r w:rsidRPr="00725B14">
              <w:rPr>
                <w:b/>
                <w:sz w:val="18"/>
                <w:szCs w:val="20"/>
              </w:rPr>
              <w:t xml:space="preserve"> and the Total Intracranial Volume as a confounding variable (</w:t>
            </w:r>
            <w:r w:rsidRPr="00725B14">
              <w:rPr>
                <w:b/>
                <w:i/>
                <w:sz w:val="18"/>
                <w:szCs w:val="20"/>
              </w:rPr>
              <w:t>p</w:t>
            </w:r>
            <w:r w:rsidRPr="00725B14">
              <w:rPr>
                <w:b/>
                <w:sz w:val="18"/>
                <w:szCs w:val="20"/>
              </w:rPr>
              <w:t xml:space="preserve"> ≤ 0.005;)</w:t>
            </w:r>
          </w:p>
        </w:tc>
      </w:tr>
      <w:tr w:rsidR="003014C4" w:rsidRPr="00BF6E27" w:rsidTr="00AD18D6">
        <w:trPr>
          <w:trHeight w:val="349"/>
        </w:trPr>
        <w:tc>
          <w:tcPr>
            <w:tcW w:w="1668" w:type="dxa"/>
            <w:gridSpan w:val="3"/>
            <w:tcBorders>
              <w:top w:val="single" w:sz="4" w:space="0" w:color="auto"/>
              <w:bottom w:val="nil"/>
            </w:tcBorders>
          </w:tcPr>
          <w:p w:rsidR="003014C4" w:rsidRPr="00BF6E27" w:rsidRDefault="003014C4" w:rsidP="00AD18D6">
            <w:pPr>
              <w:spacing w:after="0" w:line="360" w:lineRule="auto"/>
              <w:rPr>
                <w:sz w:val="18"/>
                <w:szCs w:val="20"/>
              </w:rPr>
            </w:pPr>
            <w:r w:rsidRPr="00725B14">
              <w:rPr>
                <w:sz w:val="18"/>
                <w:szCs w:val="20"/>
              </w:rPr>
              <w:t>MNI</w:t>
            </w:r>
            <w:r w:rsidRPr="00BF6E27">
              <w:rPr>
                <w:sz w:val="18"/>
                <w:szCs w:val="20"/>
              </w:rPr>
              <w:t xml:space="preserve"> coordinates</w:t>
            </w:r>
          </w:p>
        </w:tc>
        <w:tc>
          <w:tcPr>
            <w:tcW w:w="2386" w:type="dxa"/>
            <w:tcBorders>
              <w:top w:val="single" w:sz="4" w:space="0" w:color="auto"/>
              <w:bottom w:val="nil"/>
            </w:tcBorders>
          </w:tcPr>
          <w:p w:rsidR="003014C4" w:rsidRPr="00BF6E27" w:rsidRDefault="003014C4" w:rsidP="00AD18D6">
            <w:pPr>
              <w:spacing w:after="0" w:line="360" w:lineRule="auto"/>
              <w:rPr>
                <w:sz w:val="18"/>
                <w:szCs w:val="20"/>
              </w:rPr>
            </w:pPr>
            <w:r w:rsidRPr="00BF6E27">
              <w:rPr>
                <w:sz w:val="18"/>
                <w:szCs w:val="20"/>
              </w:rPr>
              <w:t>Labels</w:t>
            </w:r>
          </w:p>
          <w:p w:rsidR="003014C4" w:rsidRPr="00BF6E27" w:rsidRDefault="003014C4" w:rsidP="00AD18D6">
            <w:pPr>
              <w:spacing w:after="0" w:line="360" w:lineRule="auto"/>
              <w:rPr>
                <w:sz w:val="18"/>
                <w:szCs w:val="20"/>
              </w:rPr>
            </w:pPr>
          </w:p>
        </w:tc>
        <w:tc>
          <w:tcPr>
            <w:tcW w:w="577" w:type="dxa"/>
            <w:tcBorders>
              <w:top w:val="single" w:sz="4" w:space="0" w:color="auto"/>
              <w:bottom w:val="nil"/>
            </w:tcBorders>
          </w:tcPr>
          <w:p w:rsidR="003014C4" w:rsidRPr="00BF6E27" w:rsidRDefault="003014C4" w:rsidP="00AD18D6">
            <w:pPr>
              <w:spacing w:after="0" w:line="360" w:lineRule="auto"/>
              <w:rPr>
                <w:sz w:val="18"/>
                <w:szCs w:val="20"/>
              </w:rPr>
            </w:pPr>
            <w:r w:rsidRPr="00BF6E27">
              <w:rPr>
                <w:sz w:val="18"/>
                <w:szCs w:val="20"/>
              </w:rPr>
              <w:t>K</w:t>
            </w:r>
          </w:p>
        </w:tc>
        <w:tc>
          <w:tcPr>
            <w:tcW w:w="957" w:type="dxa"/>
            <w:tcBorders>
              <w:top w:val="single" w:sz="4" w:space="0" w:color="auto"/>
              <w:bottom w:val="nil"/>
            </w:tcBorders>
          </w:tcPr>
          <w:p w:rsidR="003014C4" w:rsidRPr="00BF6E27" w:rsidRDefault="003014C4" w:rsidP="00AD18D6">
            <w:pPr>
              <w:spacing w:after="0" w:line="360" w:lineRule="auto"/>
              <w:rPr>
                <w:sz w:val="18"/>
                <w:szCs w:val="20"/>
              </w:rPr>
            </w:pPr>
            <w:r w:rsidRPr="00BF6E27">
              <w:rPr>
                <w:sz w:val="18"/>
                <w:szCs w:val="20"/>
              </w:rPr>
              <w:t>Z (voxel label)</w:t>
            </w:r>
          </w:p>
        </w:tc>
      </w:tr>
      <w:tr w:rsidR="003014C4" w:rsidRPr="00BF6E27" w:rsidTr="00AD18D6">
        <w:trPr>
          <w:trHeight w:val="100"/>
        </w:trPr>
        <w:tc>
          <w:tcPr>
            <w:tcW w:w="534" w:type="dxa"/>
            <w:tcBorders>
              <w:top w:val="nil"/>
              <w:bottom w:val="single" w:sz="4" w:space="0" w:color="auto"/>
            </w:tcBorders>
          </w:tcPr>
          <w:p w:rsidR="003014C4" w:rsidRPr="00BF6E27" w:rsidRDefault="003014C4" w:rsidP="00AD18D6">
            <w:pPr>
              <w:spacing w:after="0" w:line="360" w:lineRule="auto"/>
              <w:rPr>
                <w:sz w:val="18"/>
                <w:szCs w:val="20"/>
              </w:rPr>
            </w:pPr>
            <w:r w:rsidRPr="00BF6E27">
              <w:rPr>
                <w:sz w:val="18"/>
                <w:szCs w:val="20"/>
              </w:rPr>
              <w:t>x</w:t>
            </w:r>
          </w:p>
        </w:tc>
        <w:tc>
          <w:tcPr>
            <w:tcW w:w="524" w:type="dxa"/>
            <w:tcBorders>
              <w:top w:val="nil"/>
              <w:bottom w:val="single" w:sz="4" w:space="0" w:color="auto"/>
            </w:tcBorders>
          </w:tcPr>
          <w:p w:rsidR="003014C4" w:rsidRPr="00BF6E27" w:rsidRDefault="003014C4" w:rsidP="00AD18D6">
            <w:pPr>
              <w:spacing w:after="0" w:line="360" w:lineRule="auto"/>
              <w:rPr>
                <w:sz w:val="18"/>
                <w:szCs w:val="20"/>
              </w:rPr>
            </w:pPr>
            <w:r w:rsidRPr="00BF6E27">
              <w:rPr>
                <w:sz w:val="18"/>
                <w:szCs w:val="20"/>
              </w:rPr>
              <w:t>y</w:t>
            </w:r>
          </w:p>
        </w:tc>
        <w:tc>
          <w:tcPr>
            <w:tcW w:w="610" w:type="dxa"/>
            <w:tcBorders>
              <w:top w:val="nil"/>
              <w:bottom w:val="single" w:sz="4" w:space="0" w:color="auto"/>
            </w:tcBorders>
          </w:tcPr>
          <w:p w:rsidR="003014C4" w:rsidRPr="00BF6E27" w:rsidRDefault="003014C4" w:rsidP="00AD18D6">
            <w:pPr>
              <w:spacing w:after="0" w:line="360" w:lineRule="auto"/>
              <w:rPr>
                <w:sz w:val="18"/>
                <w:szCs w:val="20"/>
              </w:rPr>
            </w:pPr>
            <w:r w:rsidRPr="00BF6E27">
              <w:rPr>
                <w:sz w:val="18"/>
                <w:szCs w:val="20"/>
              </w:rPr>
              <w:t>z</w:t>
            </w:r>
          </w:p>
        </w:tc>
        <w:tc>
          <w:tcPr>
            <w:tcW w:w="2386" w:type="dxa"/>
            <w:tcBorders>
              <w:top w:val="nil"/>
              <w:bottom w:val="single" w:sz="4" w:space="0" w:color="auto"/>
            </w:tcBorders>
          </w:tcPr>
          <w:p w:rsidR="003014C4" w:rsidRPr="00BF6E27" w:rsidRDefault="003014C4" w:rsidP="00AD18D6">
            <w:pPr>
              <w:spacing w:after="0" w:line="360" w:lineRule="auto"/>
              <w:rPr>
                <w:sz w:val="18"/>
                <w:szCs w:val="20"/>
              </w:rPr>
            </w:pPr>
          </w:p>
        </w:tc>
        <w:tc>
          <w:tcPr>
            <w:tcW w:w="577" w:type="dxa"/>
            <w:tcBorders>
              <w:top w:val="nil"/>
              <w:bottom w:val="single" w:sz="4" w:space="0" w:color="auto"/>
            </w:tcBorders>
          </w:tcPr>
          <w:p w:rsidR="003014C4" w:rsidRPr="00BF6E27" w:rsidRDefault="003014C4" w:rsidP="00AD18D6">
            <w:pPr>
              <w:spacing w:after="0" w:line="360" w:lineRule="auto"/>
              <w:rPr>
                <w:sz w:val="18"/>
                <w:szCs w:val="20"/>
              </w:rPr>
            </w:pPr>
          </w:p>
        </w:tc>
        <w:tc>
          <w:tcPr>
            <w:tcW w:w="957" w:type="dxa"/>
            <w:tcBorders>
              <w:top w:val="nil"/>
              <w:bottom w:val="single" w:sz="4" w:space="0" w:color="auto"/>
            </w:tcBorders>
          </w:tcPr>
          <w:p w:rsidR="003014C4" w:rsidRPr="00BF6E27" w:rsidRDefault="003014C4" w:rsidP="00AD18D6">
            <w:pPr>
              <w:spacing w:after="0" w:line="360" w:lineRule="auto"/>
              <w:rPr>
                <w:sz w:val="18"/>
                <w:szCs w:val="20"/>
              </w:rPr>
            </w:pPr>
          </w:p>
        </w:tc>
      </w:tr>
      <w:tr w:rsidR="003014C4" w:rsidRPr="00BF6E27" w:rsidTr="00AD18D6">
        <w:trPr>
          <w:trHeight w:val="205"/>
        </w:trPr>
        <w:tc>
          <w:tcPr>
            <w:tcW w:w="534" w:type="dxa"/>
            <w:tcBorders>
              <w:top w:val="single" w:sz="4" w:space="0" w:color="auto"/>
              <w:bottom w:val="nil"/>
            </w:tcBorders>
          </w:tcPr>
          <w:p w:rsidR="003014C4" w:rsidRPr="00BF6E27" w:rsidRDefault="003014C4" w:rsidP="00AD18D6">
            <w:pPr>
              <w:spacing w:after="0" w:line="360" w:lineRule="auto"/>
              <w:rPr>
                <w:sz w:val="18"/>
                <w:szCs w:val="20"/>
              </w:rPr>
            </w:pPr>
            <w:r>
              <w:rPr>
                <w:sz w:val="18"/>
                <w:szCs w:val="20"/>
              </w:rPr>
              <w:t>-36</w:t>
            </w:r>
          </w:p>
        </w:tc>
        <w:tc>
          <w:tcPr>
            <w:tcW w:w="524" w:type="dxa"/>
            <w:tcBorders>
              <w:top w:val="single" w:sz="4" w:space="0" w:color="auto"/>
              <w:bottom w:val="nil"/>
            </w:tcBorders>
          </w:tcPr>
          <w:p w:rsidR="003014C4" w:rsidRPr="00BF6E27" w:rsidRDefault="003014C4" w:rsidP="00AD18D6">
            <w:pPr>
              <w:spacing w:after="0" w:line="360" w:lineRule="auto"/>
              <w:rPr>
                <w:sz w:val="18"/>
                <w:szCs w:val="20"/>
              </w:rPr>
            </w:pPr>
            <w:r>
              <w:rPr>
                <w:sz w:val="18"/>
                <w:szCs w:val="20"/>
              </w:rPr>
              <w:t>44</w:t>
            </w:r>
          </w:p>
        </w:tc>
        <w:tc>
          <w:tcPr>
            <w:tcW w:w="610" w:type="dxa"/>
            <w:tcBorders>
              <w:top w:val="single" w:sz="4" w:space="0" w:color="auto"/>
              <w:bottom w:val="nil"/>
            </w:tcBorders>
          </w:tcPr>
          <w:p w:rsidR="003014C4" w:rsidRPr="00BF6E27" w:rsidRDefault="003014C4" w:rsidP="00AD18D6">
            <w:pPr>
              <w:spacing w:after="0" w:line="360" w:lineRule="auto"/>
              <w:rPr>
                <w:sz w:val="18"/>
                <w:szCs w:val="20"/>
              </w:rPr>
            </w:pPr>
            <w:r>
              <w:rPr>
                <w:sz w:val="18"/>
                <w:szCs w:val="20"/>
              </w:rPr>
              <w:t>4</w:t>
            </w:r>
          </w:p>
        </w:tc>
        <w:tc>
          <w:tcPr>
            <w:tcW w:w="2386" w:type="dxa"/>
            <w:tcBorders>
              <w:top w:val="single" w:sz="4" w:space="0" w:color="auto"/>
              <w:bottom w:val="nil"/>
            </w:tcBorders>
          </w:tcPr>
          <w:p w:rsidR="003014C4" w:rsidRPr="00BF6E27" w:rsidRDefault="003014C4" w:rsidP="00AD18D6">
            <w:pPr>
              <w:spacing w:after="0" w:line="360" w:lineRule="auto"/>
              <w:rPr>
                <w:sz w:val="18"/>
                <w:szCs w:val="20"/>
              </w:rPr>
            </w:pPr>
            <w:r>
              <w:rPr>
                <w:sz w:val="18"/>
                <w:szCs w:val="20"/>
              </w:rPr>
              <w:t>Frontal Mid Orb L</w:t>
            </w:r>
          </w:p>
        </w:tc>
        <w:tc>
          <w:tcPr>
            <w:tcW w:w="577" w:type="dxa"/>
            <w:tcBorders>
              <w:top w:val="single" w:sz="4" w:space="0" w:color="auto"/>
              <w:bottom w:val="nil"/>
            </w:tcBorders>
          </w:tcPr>
          <w:p w:rsidR="003014C4" w:rsidRPr="00BF6E27" w:rsidRDefault="003014C4" w:rsidP="00AD18D6">
            <w:pPr>
              <w:spacing w:after="0" w:line="360" w:lineRule="auto"/>
              <w:rPr>
                <w:sz w:val="18"/>
                <w:szCs w:val="20"/>
              </w:rPr>
            </w:pPr>
            <w:r>
              <w:rPr>
                <w:sz w:val="18"/>
                <w:szCs w:val="20"/>
              </w:rPr>
              <w:t>564</w:t>
            </w:r>
          </w:p>
        </w:tc>
        <w:tc>
          <w:tcPr>
            <w:tcW w:w="957" w:type="dxa"/>
            <w:tcBorders>
              <w:top w:val="single" w:sz="4" w:space="0" w:color="auto"/>
              <w:bottom w:val="nil"/>
            </w:tcBorders>
          </w:tcPr>
          <w:p w:rsidR="003014C4" w:rsidRPr="00BF6E27" w:rsidRDefault="003014C4" w:rsidP="00AD18D6">
            <w:pPr>
              <w:spacing w:after="0" w:line="360" w:lineRule="auto"/>
              <w:rPr>
                <w:sz w:val="18"/>
                <w:szCs w:val="20"/>
              </w:rPr>
            </w:pPr>
            <w:r>
              <w:rPr>
                <w:sz w:val="18"/>
                <w:szCs w:val="20"/>
              </w:rPr>
              <w:t>3.9</w:t>
            </w:r>
          </w:p>
        </w:tc>
      </w:tr>
      <w:tr w:rsidR="003014C4" w:rsidRPr="00BF6E27" w:rsidTr="00AD18D6">
        <w:trPr>
          <w:trHeight w:val="196"/>
        </w:trPr>
        <w:tc>
          <w:tcPr>
            <w:tcW w:w="534" w:type="dxa"/>
            <w:tcBorders>
              <w:top w:val="nil"/>
              <w:bottom w:val="nil"/>
            </w:tcBorders>
          </w:tcPr>
          <w:p w:rsidR="003014C4" w:rsidRPr="00BF6E27" w:rsidRDefault="003014C4" w:rsidP="00AD18D6">
            <w:pPr>
              <w:spacing w:after="0" w:line="360" w:lineRule="auto"/>
              <w:rPr>
                <w:sz w:val="18"/>
                <w:szCs w:val="20"/>
              </w:rPr>
            </w:pPr>
          </w:p>
        </w:tc>
        <w:tc>
          <w:tcPr>
            <w:tcW w:w="524" w:type="dxa"/>
            <w:tcBorders>
              <w:top w:val="nil"/>
              <w:bottom w:val="nil"/>
            </w:tcBorders>
          </w:tcPr>
          <w:p w:rsidR="003014C4" w:rsidRPr="00BF6E27" w:rsidRDefault="003014C4" w:rsidP="00AD18D6">
            <w:pPr>
              <w:spacing w:after="0" w:line="360" w:lineRule="auto"/>
              <w:rPr>
                <w:sz w:val="18"/>
                <w:szCs w:val="20"/>
              </w:rPr>
            </w:pPr>
          </w:p>
        </w:tc>
        <w:tc>
          <w:tcPr>
            <w:tcW w:w="610" w:type="dxa"/>
            <w:tcBorders>
              <w:top w:val="nil"/>
              <w:bottom w:val="nil"/>
            </w:tcBorders>
          </w:tcPr>
          <w:p w:rsidR="003014C4" w:rsidRPr="00BF6E27" w:rsidRDefault="003014C4" w:rsidP="00AD18D6">
            <w:pPr>
              <w:spacing w:after="0" w:line="360" w:lineRule="auto"/>
              <w:rPr>
                <w:sz w:val="18"/>
                <w:szCs w:val="20"/>
              </w:rPr>
            </w:pPr>
          </w:p>
        </w:tc>
        <w:tc>
          <w:tcPr>
            <w:tcW w:w="2386" w:type="dxa"/>
            <w:tcBorders>
              <w:top w:val="nil"/>
              <w:bottom w:val="nil"/>
            </w:tcBorders>
          </w:tcPr>
          <w:p w:rsidR="003014C4" w:rsidRPr="00BF6E27" w:rsidRDefault="003014C4" w:rsidP="00AD18D6">
            <w:pPr>
              <w:spacing w:after="0" w:line="360" w:lineRule="auto"/>
              <w:rPr>
                <w:sz w:val="18"/>
                <w:szCs w:val="20"/>
              </w:rPr>
            </w:pPr>
            <w:r>
              <w:rPr>
                <w:sz w:val="18"/>
                <w:szCs w:val="20"/>
              </w:rPr>
              <w:t>Frontal Mid L</w:t>
            </w:r>
          </w:p>
        </w:tc>
        <w:tc>
          <w:tcPr>
            <w:tcW w:w="577" w:type="dxa"/>
            <w:tcBorders>
              <w:top w:val="nil"/>
              <w:bottom w:val="nil"/>
            </w:tcBorders>
          </w:tcPr>
          <w:p w:rsidR="003014C4" w:rsidRPr="00BF6E27" w:rsidRDefault="003014C4" w:rsidP="00AD18D6">
            <w:pPr>
              <w:spacing w:after="0" w:line="360" w:lineRule="auto"/>
              <w:rPr>
                <w:sz w:val="18"/>
                <w:szCs w:val="20"/>
              </w:rPr>
            </w:pPr>
          </w:p>
        </w:tc>
        <w:tc>
          <w:tcPr>
            <w:tcW w:w="957" w:type="dxa"/>
            <w:tcBorders>
              <w:top w:val="nil"/>
              <w:bottom w:val="nil"/>
            </w:tcBorders>
          </w:tcPr>
          <w:p w:rsidR="003014C4" w:rsidRPr="00BF6E27" w:rsidRDefault="003014C4" w:rsidP="00AD18D6">
            <w:pPr>
              <w:spacing w:after="0" w:line="360" w:lineRule="auto"/>
              <w:rPr>
                <w:sz w:val="18"/>
                <w:szCs w:val="20"/>
              </w:rPr>
            </w:pPr>
          </w:p>
        </w:tc>
      </w:tr>
      <w:tr w:rsidR="003014C4" w:rsidRPr="00BF6E27" w:rsidTr="00AD18D6">
        <w:trPr>
          <w:trHeight w:val="411"/>
        </w:trPr>
        <w:tc>
          <w:tcPr>
            <w:tcW w:w="534" w:type="dxa"/>
            <w:tcBorders>
              <w:top w:val="nil"/>
              <w:bottom w:val="nil"/>
            </w:tcBorders>
          </w:tcPr>
          <w:p w:rsidR="003014C4" w:rsidRPr="00BF6E27" w:rsidRDefault="003014C4" w:rsidP="00AD18D6">
            <w:pPr>
              <w:spacing w:after="0" w:line="360" w:lineRule="auto"/>
              <w:rPr>
                <w:sz w:val="18"/>
                <w:szCs w:val="20"/>
              </w:rPr>
            </w:pPr>
          </w:p>
        </w:tc>
        <w:tc>
          <w:tcPr>
            <w:tcW w:w="524" w:type="dxa"/>
            <w:tcBorders>
              <w:top w:val="nil"/>
              <w:bottom w:val="nil"/>
            </w:tcBorders>
          </w:tcPr>
          <w:p w:rsidR="003014C4" w:rsidRPr="00BF6E27" w:rsidRDefault="003014C4" w:rsidP="00AD18D6">
            <w:pPr>
              <w:spacing w:after="0" w:line="360" w:lineRule="auto"/>
              <w:rPr>
                <w:sz w:val="18"/>
                <w:szCs w:val="20"/>
              </w:rPr>
            </w:pPr>
          </w:p>
        </w:tc>
        <w:tc>
          <w:tcPr>
            <w:tcW w:w="610" w:type="dxa"/>
            <w:tcBorders>
              <w:top w:val="nil"/>
              <w:bottom w:val="nil"/>
            </w:tcBorders>
          </w:tcPr>
          <w:p w:rsidR="003014C4" w:rsidRPr="00BF6E27" w:rsidRDefault="003014C4" w:rsidP="00AD18D6">
            <w:pPr>
              <w:spacing w:after="0" w:line="360" w:lineRule="auto"/>
              <w:rPr>
                <w:sz w:val="18"/>
                <w:szCs w:val="20"/>
              </w:rPr>
            </w:pPr>
          </w:p>
        </w:tc>
        <w:tc>
          <w:tcPr>
            <w:tcW w:w="2386" w:type="dxa"/>
            <w:tcBorders>
              <w:top w:val="nil"/>
              <w:bottom w:val="nil"/>
            </w:tcBorders>
          </w:tcPr>
          <w:p w:rsidR="003014C4" w:rsidRPr="00BF6E27" w:rsidRDefault="003014C4" w:rsidP="00AD18D6">
            <w:pPr>
              <w:spacing w:after="0" w:line="360" w:lineRule="auto"/>
              <w:rPr>
                <w:sz w:val="18"/>
                <w:szCs w:val="20"/>
              </w:rPr>
            </w:pPr>
            <w:r>
              <w:rPr>
                <w:sz w:val="18"/>
                <w:szCs w:val="20"/>
              </w:rPr>
              <w:t xml:space="preserve">Frontal </w:t>
            </w:r>
            <w:proofErr w:type="spellStart"/>
            <w:r>
              <w:rPr>
                <w:sz w:val="18"/>
                <w:szCs w:val="20"/>
              </w:rPr>
              <w:t>Inf</w:t>
            </w:r>
            <w:proofErr w:type="spellEnd"/>
            <w:r>
              <w:rPr>
                <w:sz w:val="18"/>
                <w:szCs w:val="20"/>
              </w:rPr>
              <w:t xml:space="preserve"> Tri L</w:t>
            </w:r>
          </w:p>
        </w:tc>
        <w:tc>
          <w:tcPr>
            <w:tcW w:w="577" w:type="dxa"/>
            <w:tcBorders>
              <w:top w:val="nil"/>
              <w:bottom w:val="nil"/>
            </w:tcBorders>
          </w:tcPr>
          <w:p w:rsidR="003014C4" w:rsidRPr="00BF6E27" w:rsidRDefault="003014C4" w:rsidP="00AD18D6">
            <w:pPr>
              <w:spacing w:after="0" w:line="360" w:lineRule="auto"/>
              <w:rPr>
                <w:sz w:val="18"/>
                <w:szCs w:val="20"/>
              </w:rPr>
            </w:pPr>
          </w:p>
        </w:tc>
        <w:tc>
          <w:tcPr>
            <w:tcW w:w="957" w:type="dxa"/>
            <w:tcBorders>
              <w:top w:val="nil"/>
              <w:bottom w:val="nil"/>
            </w:tcBorders>
          </w:tcPr>
          <w:p w:rsidR="003014C4" w:rsidRPr="00BF6E27" w:rsidRDefault="003014C4" w:rsidP="00AD18D6">
            <w:pPr>
              <w:spacing w:after="0" w:line="360" w:lineRule="auto"/>
              <w:rPr>
                <w:sz w:val="18"/>
                <w:szCs w:val="20"/>
              </w:rPr>
            </w:pPr>
          </w:p>
        </w:tc>
      </w:tr>
      <w:tr w:rsidR="003014C4" w:rsidRPr="00BF6E27" w:rsidTr="00AD18D6">
        <w:trPr>
          <w:trHeight w:val="205"/>
        </w:trPr>
        <w:tc>
          <w:tcPr>
            <w:tcW w:w="534" w:type="dxa"/>
            <w:tcBorders>
              <w:top w:val="nil"/>
              <w:bottom w:val="nil"/>
            </w:tcBorders>
          </w:tcPr>
          <w:p w:rsidR="003014C4" w:rsidRPr="00BF6E27" w:rsidRDefault="003014C4" w:rsidP="00AD18D6">
            <w:pPr>
              <w:spacing w:after="0" w:line="360" w:lineRule="auto"/>
              <w:rPr>
                <w:sz w:val="18"/>
                <w:szCs w:val="20"/>
              </w:rPr>
            </w:pPr>
          </w:p>
        </w:tc>
        <w:tc>
          <w:tcPr>
            <w:tcW w:w="524" w:type="dxa"/>
            <w:tcBorders>
              <w:top w:val="nil"/>
              <w:bottom w:val="nil"/>
            </w:tcBorders>
          </w:tcPr>
          <w:p w:rsidR="003014C4" w:rsidRPr="00BF6E27" w:rsidRDefault="003014C4" w:rsidP="00AD18D6">
            <w:pPr>
              <w:spacing w:after="0" w:line="360" w:lineRule="auto"/>
              <w:rPr>
                <w:sz w:val="18"/>
                <w:szCs w:val="20"/>
              </w:rPr>
            </w:pPr>
          </w:p>
        </w:tc>
        <w:tc>
          <w:tcPr>
            <w:tcW w:w="610" w:type="dxa"/>
            <w:tcBorders>
              <w:top w:val="nil"/>
              <w:bottom w:val="nil"/>
            </w:tcBorders>
          </w:tcPr>
          <w:p w:rsidR="003014C4" w:rsidRPr="00BF6E27" w:rsidRDefault="003014C4" w:rsidP="00AD18D6">
            <w:pPr>
              <w:spacing w:after="0" w:line="360" w:lineRule="auto"/>
              <w:rPr>
                <w:sz w:val="18"/>
                <w:szCs w:val="20"/>
              </w:rPr>
            </w:pPr>
          </w:p>
        </w:tc>
        <w:tc>
          <w:tcPr>
            <w:tcW w:w="2386" w:type="dxa"/>
            <w:tcBorders>
              <w:top w:val="nil"/>
              <w:bottom w:val="nil"/>
            </w:tcBorders>
          </w:tcPr>
          <w:p w:rsidR="003014C4" w:rsidRPr="00BF6E27" w:rsidRDefault="003014C4" w:rsidP="00AD18D6">
            <w:pPr>
              <w:spacing w:after="0" w:line="360" w:lineRule="auto"/>
              <w:rPr>
                <w:sz w:val="18"/>
                <w:szCs w:val="20"/>
              </w:rPr>
            </w:pPr>
            <w:r>
              <w:rPr>
                <w:sz w:val="18"/>
                <w:szCs w:val="20"/>
              </w:rPr>
              <w:t xml:space="preserve">Frontal </w:t>
            </w:r>
            <w:proofErr w:type="spellStart"/>
            <w:r>
              <w:rPr>
                <w:sz w:val="18"/>
                <w:szCs w:val="20"/>
              </w:rPr>
              <w:t>inf</w:t>
            </w:r>
            <w:proofErr w:type="spellEnd"/>
            <w:r>
              <w:rPr>
                <w:sz w:val="18"/>
                <w:szCs w:val="20"/>
              </w:rPr>
              <w:t xml:space="preserve"> Orb L</w:t>
            </w:r>
          </w:p>
        </w:tc>
        <w:tc>
          <w:tcPr>
            <w:tcW w:w="577" w:type="dxa"/>
            <w:tcBorders>
              <w:top w:val="nil"/>
              <w:bottom w:val="nil"/>
            </w:tcBorders>
          </w:tcPr>
          <w:p w:rsidR="003014C4" w:rsidRPr="00BF6E27" w:rsidRDefault="003014C4" w:rsidP="00AD18D6">
            <w:pPr>
              <w:spacing w:after="0" w:line="360" w:lineRule="auto"/>
              <w:rPr>
                <w:sz w:val="18"/>
                <w:szCs w:val="20"/>
              </w:rPr>
            </w:pPr>
          </w:p>
        </w:tc>
        <w:tc>
          <w:tcPr>
            <w:tcW w:w="957" w:type="dxa"/>
            <w:tcBorders>
              <w:top w:val="nil"/>
              <w:bottom w:val="nil"/>
            </w:tcBorders>
          </w:tcPr>
          <w:p w:rsidR="003014C4" w:rsidRPr="00BF6E27" w:rsidRDefault="003014C4" w:rsidP="00AD18D6">
            <w:pPr>
              <w:spacing w:after="0" w:line="360" w:lineRule="auto"/>
              <w:rPr>
                <w:sz w:val="18"/>
                <w:szCs w:val="20"/>
              </w:rPr>
            </w:pPr>
          </w:p>
        </w:tc>
      </w:tr>
      <w:tr w:rsidR="003014C4" w:rsidRPr="00BF6E27" w:rsidTr="00AD18D6">
        <w:trPr>
          <w:trHeight w:val="205"/>
        </w:trPr>
        <w:tc>
          <w:tcPr>
            <w:tcW w:w="534" w:type="dxa"/>
            <w:tcBorders>
              <w:top w:val="nil"/>
              <w:bottom w:val="nil"/>
            </w:tcBorders>
          </w:tcPr>
          <w:p w:rsidR="003014C4" w:rsidRPr="00BF6E27" w:rsidRDefault="003014C4" w:rsidP="00AD18D6">
            <w:pPr>
              <w:spacing w:after="0" w:line="360" w:lineRule="auto"/>
              <w:rPr>
                <w:sz w:val="18"/>
                <w:szCs w:val="20"/>
              </w:rPr>
            </w:pPr>
            <w:r>
              <w:rPr>
                <w:sz w:val="18"/>
                <w:szCs w:val="20"/>
              </w:rPr>
              <w:t>4</w:t>
            </w:r>
          </w:p>
        </w:tc>
        <w:tc>
          <w:tcPr>
            <w:tcW w:w="524" w:type="dxa"/>
            <w:tcBorders>
              <w:top w:val="nil"/>
              <w:bottom w:val="nil"/>
            </w:tcBorders>
          </w:tcPr>
          <w:p w:rsidR="003014C4" w:rsidRPr="00BF6E27" w:rsidRDefault="003014C4" w:rsidP="00AD18D6">
            <w:pPr>
              <w:spacing w:after="0" w:line="360" w:lineRule="auto"/>
              <w:rPr>
                <w:sz w:val="18"/>
                <w:szCs w:val="20"/>
              </w:rPr>
            </w:pPr>
            <w:r>
              <w:rPr>
                <w:sz w:val="18"/>
                <w:szCs w:val="20"/>
              </w:rPr>
              <w:t>32</w:t>
            </w:r>
          </w:p>
        </w:tc>
        <w:tc>
          <w:tcPr>
            <w:tcW w:w="610" w:type="dxa"/>
            <w:tcBorders>
              <w:top w:val="nil"/>
              <w:bottom w:val="nil"/>
            </w:tcBorders>
          </w:tcPr>
          <w:p w:rsidR="003014C4" w:rsidRPr="00BF6E27" w:rsidRDefault="003014C4" w:rsidP="00AD18D6">
            <w:pPr>
              <w:spacing w:after="0" w:line="360" w:lineRule="auto"/>
              <w:rPr>
                <w:sz w:val="18"/>
                <w:szCs w:val="20"/>
              </w:rPr>
            </w:pPr>
            <w:r>
              <w:rPr>
                <w:sz w:val="18"/>
                <w:szCs w:val="20"/>
              </w:rPr>
              <w:t>12</w:t>
            </w:r>
          </w:p>
        </w:tc>
        <w:tc>
          <w:tcPr>
            <w:tcW w:w="2386" w:type="dxa"/>
            <w:tcBorders>
              <w:top w:val="nil"/>
              <w:bottom w:val="nil"/>
            </w:tcBorders>
          </w:tcPr>
          <w:p w:rsidR="003014C4" w:rsidRPr="00BF6E27" w:rsidRDefault="003014C4" w:rsidP="00AD18D6">
            <w:pPr>
              <w:spacing w:after="0" w:line="360" w:lineRule="auto"/>
              <w:rPr>
                <w:sz w:val="18"/>
                <w:szCs w:val="20"/>
              </w:rPr>
            </w:pPr>
            <w:r>
              <w:rPr>
                <w:sz w:val="18"/>
                <w:szCs w:val="20"/>
              </w:rPr>
              <w:t>Frontal Mid Orb R</w:t>
            </w:r>
          </w:p>
        </w:tc>
        <w:tc>
          <w:tcPr>
            <w:tcW w:w="577" w:type="dxa"/>
            <w:tcBorders>
              <w:top w:val="nil"/>
              <w:bottom w:val="nil"/>
            </w:tcBorders>
          </w:tcPr>
          <w:p w:rsidR="003014C4" w:rsidRPr="00BF6E27" w:rsidRDefault="003014C4" w:rsidP="00AD18D6">
            <w:pPr>
              <w:spacing w:after="0" w:line="360" w:lineRule="auto"/>
              <w:rPr>
                <w:sz w:val="18"/>
                <w:szCs w:val="20"/>
              </w:rPr>
            </w:pPr>
            <w:r>
              <w:rPr>
                <w:sz w:val="18"/>
                <w:szCs w:val="20"/>
              </w:rPr>
              <w:t>834</w:t>
            </w:r>
          </w:p>
        </w:tc>
        <w:tc>
          <w:tcPr>
            <w:tcW w:w="957" w:type="dxa"/>
            <w:tcBorders>
              <w:top w:val="nil"/>
              <w:bottom w:val="nil"/>
            </w:tcBorders>
          </w:tcPr>
          <w:p w:rsidR="003014C4" w:rsidRPr="00BF6E27" w:rsidRDefault="003014C4" w:rsidP="00AD18D6">
            <w:pPr>
              <w:spacing w:after="0" w:line="360" w:lineRule="auto"/>
              <w:rPr>
                <w:sz w:val="18"/>
                <w:szCs w:val="20"/>
              </w:rPr>
            </w:pPr>
            <w:r>
              <w:rPr>
                <w:sz w:val="18"/>
                <w:szCs w:val="20"/>
              </w:rPr>
              <w:t>7.69</w:t>
            </w:r>
          </w:p>
        </w:tc>
      </w:tr>
      <w:tr w:rsidR="003014C4" w:rsidRPr="00BF6E27" w:rsidTr="00AD18D6">
        <w:trPr>
          <w:trHeight w:val="205"/>
        </w:trPr>
        <w:tc>
          <w:tcPr>
            <w:tcW w:w="534" w:type="dxa"/>
            <w:tcBorders>
              <w:top w:val="nil"/>
              <w:bottom w:val="nil"/>
            </w:tcBorders>
          </w:tcPr>
          <w:p w:rsidR="003014C4" w:rsidRPr="00BF6E27" w:rsidRDefault="003014C4" w:rsidP="00AD18D6">
            <w:pPr>
              <w:spacing w:after="0" w:line="360" w:lineRule="auto"/>
              <w:rPr>
                <w:sz w:val="18"/>
                <w:szCs w:val="20"/>
              </w:rPr>
            </w:pPr>
          </w:p>
        </w:tc>
        <w:tc>
          <w:tcPr>
            <w:tcW w:w="524" w:type="dxa"/>
            <w:tcBorders>
              <w:top w:val="nil"/>
              <w:bottom w:val="nil"/>
            </w:tcBorders>
          </w:tcPr>
          <w:p w:rsidR="003014C4" w:rsidRPr="00BF6E27" w:rsidRDefault="003014C4" w:rsidP="00AD18D6">
            <w:pPr>
              <w:spacing w:after="0" w:line="360" w:lineRule="auto"/>
              <w:rPr>
                <w:sz w:val="18"/>
                <w:szCs w:val="20"/>
              </w:rPr>
            </w:pPr>
          </w:p>
        </w:tc>
        <w:tc>
          <w:tcPr>
            <w:tcW w:w="610" w:type="dxa"/>
            <w:tcBorders>
              <w:top w:val="nil"/>
              <w:bottom w:val="nil"/>
            </w:tcBorders>
          </w:tcPr>
          <w:p w:rsidR="003014C4" w:rsidRPr="00BF6E27" w:rsidRDefault="003014C4" w:rsidP="00AD18D6">
            <w:pPr>
              <w:spacing w:after="0" w:line="360" w:lineRule="auto"/>
              <w:rPr>
                <w:sz w:val="18"/>
                <w:szCs w:val="20"/>
              </w:rPr>
            </w:pPr>
          </w:p>
        </w:tc>
        <w:tc>
          <w:tcPr>
            <w:tcW w:w="2386" w:type="dxa"/>
            <w:tcBorders>
              <w:top w:val="nil"/>
              <w:bottom w:val="nil"/>
            </w:tcBorders>
          </w:tcPr>
          <w:p w:rsidR="003014C4" w:rsidRPr="00BF6E27" w:rsidRDefault="003014C4" w:rsidP="00AD18D6">
            <w:pPr>
              <w:spacing w:after="0" w:line="360" w:lineRule="auto"/>
              <w:rPr>
                <w:sz w:val="18"/>
                <w:szCs w:val="20"/>
              </w:rPr>
            </w:pPr>
            <w:proofErr w:type="spellStart"/>
            <w:r>
              <w:rPr>
                <w:sz w:val="18"/>
                <w:szCs w:val="20"/>
              </w:rPr>
              <w:t>Cingulum</w:t>
            </w:r>
            <w:proofErr w:type="spellEnd"/>
            <w:r>
              <w:rPr>
                <w:sz w:val="18"/>
                <w:szCs w:val="20"/>
              </w:rPr>
              <w:t xml:space="preserve"> ant R</w:t>
            </w:r>
          </w:p>
        </w:tc>
        <w:tc>
          <w:tcPr>
            <w:tcW w:w="577" w:type="dxa"/>
            <w:tcBorders>
              <w:top w:val="nil"/>
              <w:bottom w:val="nil"/>
            </w:tcBorders>
          </w:tcPr>
          <w:p w:rsidR="003014C4" w:rsidRPr="00BF6E27" w:rsidRDefault="003014C4" w:rsidP="00AD18D6">
            <w:pPr>
              <w:spacing w:after="0" w:line="360" w:lineRule="auto"/>
              <w:rPr>
                <w:sz w:val="18"/>
                <w:szCs w:val="20"/>
              </w:rPr>
            </w:pPr>
          </w:p>
        </w:tc>
        <w:tc>
          <w:tcPr>
            <w:tcW w:w="957" w:type="dxa"/>
            <w:tcBorders>
              <w:top w:val="nil"/>
              <w:bottom w:val="nil"/>
            </w:tcBorders>
          </w:tcPr>
          <w:p w:rsidR="003014C4" w:rsidRPr="00BF6E27" w:rsidRDefault="003014C4" w:rsidP="00AD18D6">
            <w:pPr>
              <w:spacing w:after="0" w:line="360" w:lineRule="auto"/>
              <w:rPr>
                <w:sz w:val="18"/>
                <w:szCs w:val="20"/>
              </w:rPr>
            </w:pPr>
          </w:p>
        </w:tc>
      </w:tr>
      <w:tr w:rsidR="003014C4" w:rsidRPr="00BF6E27" w:rsidTr="00AD18D6">
        <w:trPr>
          <w:trHeight w:val="401"/>
        </w:trPr>
        <w:tc>
          <w:tcPr>
            <w:tcW w:w="534" w:type="dxa"/>
            <w:tcBorders>
              <w:top w:val="nil"/>
              <w:bottom w:val="nil"/>
            </w:tcBorders>
          </w:tcPr>
          <w:p w:rsidR="003014C4" w:rsidRPr="00BF6E27" w:rsidRDefault="003014C4" w:rsidP="00AD18D6">
            <w:pPr>
              <w:spacing w:after="0" w:line="360" w:lineRule="auto"/>
              <w:rPr>
                <w:sz w:val="18"/>
                <w:szCs w:val="20"/>
              </w:rPr>
            </w:pPr>
          </w:p>
        </w:tc>
        <w:tc>
          <w:tcPr>
            <w:tcW w:w="524" w:type="dxa"/>
            <w:tcBorders>
              <w:top w:val="nil"/>
              <w:bottom w:val="nil"/>
            </w:tcBorders>
          </w:tcPr>
          <w:p w:rsidR="003014C4" w:rsidRPr="00BF6E27" w:rsidRDefault="003014C4" w:rsidP="00AD18D6">
            <w:pPr>
              <w:spacing w:after="0" w:line="360" w:lineRule="auto"/>
              <w:rPr>
                <w:sz w:val="18"/>
                <w:szCs w:val="20"/>
              </w:rPr>
            </w:pPr>
          </w:p>
        </w:tc>
        <w:tc>
          <w:tcPr>
            <w:tcW w:w="610" w:type="dxa"/>
            <w:tcBorders>
              <w:top w:val="nil"/>
              <w:bottom w:val="nil"/>
            </w:tcBorders>
          </w:tcPr>
          <w:p w:rsidR="003014C4" w:rsidRPr="00BF6E27" w:rsidRDefault="003014C4" w:rsidP="00AD18D6">
            <w:pPr>
              <w:spacing w:after="0" w:line="360" w:lineRule="auto"/>
              <w:rPr>
                <w:sz w:val="18"/>
                <w:szCs w:val="20"/>
              </w:rPr>
            </w:pPr>
          </w:p>
        </w:tc>
        <w:tc>
          <w:tcPr>
            <w:tcW w:w="2386" w:type="dxa"/>
            <w:tcBorders>
              <w:top w:val="nil"/>
              <w:bottom w:val="nil"/>
            </w:tcBorders>
          </w:tcPr>
          <w:p w:rsidR="003014C4" w:rsidRPr="00BF6E27" w:rsidRDefault="003014C4" w:rsidP="00AD18D6">
            <w:pPr>
              <w:spacing w:after="0" w:line="360" w:lineRule="auto"/>
              <w:rPr>
                <w:sz w:val="18"/>
                <w:szCs w:val="20"/>
              </w:rPr>
            </w:pPr>
            <w:proofErr w:type="spellStart"/>
            <w:r>
              <w:rPr>
                <w:sz w:val="18"/>
                <w:szCs w:val="20"/>
              </w:rPr>
              <w:t>Cingulum</w:t>
            </w:r>
            <w:proofErr w:type="spellEnd"/>
            <w:r>
              <w:rPr>
                <w:sz w:val="18"/>
                <w:szCs w:val="20"/>
              </w:rPr>
              <w:t xml:space="preserve"> Ant L</w:t>
            </w:r>
          </w:p>
        </w:tc>
        <w:tc>
          <w:tcPr>
            <w:tcW w:w="577" w:type="dxa"/>
            <w:tcBorders>
              <w:top w:val="nil"/>
              <w:bottom w:val="nil"/>
            </w:tcBorders>
          </w:tcPr>
          <w:p w:rsidR="003014C4" w:rsidRPr="00BF6E27" w:rsidRDefault="003014C4" w:rsidP="00AD18D6">
            <w:pPr>
              <w:spacing w:after="0" w:line="360" w:lineRule="auto"/>
              <w:rPr>
                <w:sz w:val="18"/>
                <w:szCs w:val="20"/>
              </w:rPr>
            </w:pPr>
          </w:p>
        </w:tc>
        <w:tc>
          <w:tcPr>
            <w:tcW w:w="957" w:type="dxa"/>
            <w:tcBorders>
              <w:top w:val="nil"/>
              <w:bottom w:val="nil"/>
            </w:tcBorders>
          </w:tcPr>
          <w:p w:rsidR="003014C4" w:rsidRPr="00BF6E27" w:rsidRDefault="003014C4" w:rsidP="00AD18D6">
            <w:pPr>
              <w:spacing w:after="0" w:line="360" w:lineRule="auto"/>
              <w:rPr>
                <w:sz w:val="18"/>
                <w:szCs w:val="20"/>
              </w:rPr>
            </w:pPr>
          </w:p>
        </w:tc>
      </w:tr>
      <w:tr w:rsidR="003014C4" w:rsidRPr="00BF6E27" w:rsidTr="00AD18D6">
        <w:trPr>
          <w:trHeight w:val="253"/>
        </w:trPr>
        <w:tc>
          <w:tcPr>
            <w:tcW w:w="534" w:type="dxa"/>
            <w:tcBorders>
              <w:top w:val="nil"/>
              <w:bottom w:val="nil"/>
            </w:tcBorders>
          </w:tcPr>
          <w:p w:rsidR="003014C4" w:rsidRPr="00BF6E27" w:rsidRDefault="003014C4" w:rsidP="00AD18D6">
            <w:pPr>
              <w:spacing w:after="0" w:line="360" w:lineRule="auto"/>
              <w:rPr>
                <w:sz w:val="18"/>
                <w:szCs w:val="20"/>
              </w:rPr>
            </w:pPr>
          </w:p>
        </w:tc>
        <w:tc>
          <w:tcPr>
            <w:tcW w:w="524" w:type="dxa"/>
            <w:tcBorders>
              <w:top w:val="nil"/>
              <w:bottom w:val="nil"/>
            </w:tcBorders>
          </w:tcPr>
          <w:p w:rsidR="003014C4" w:rsidRPr="00BF6E27" w:rsidRDefault="003014C4" w:rsidP="00AD18D6">
            <w:pPr>
              <w:spacing w:after="0" w:line="360" w:lineRule="auto"/>
              <w:rPr>
                <w:sz w:val="18"/>
                <w:szCs w:val="20"/>
              </w:rPr>
            </w:pPr>
          </w:p>
        </w:tc>
        <w:tc>
          <w:tcPr>
            <w:tcW w:w="610" w:type="dxa"/>
            <w:tcBorders>
              <w:top w:val="nil"/>
              <w:bottom w:val="nil"/>
            </w:tcBorders>
          </w:tcPr>
          <w:p w:rsidR="003014C4" w:rsidRPr="00BF6E27" w:rsidRDefault="003014C4" w:rsidP="00AD18D6">
            <w:pPr>
              <w:spacing w:after="0" w:line="360" w:lineRule="auto"/>
              <w:rPr>
                <w:sz w:val="18"/>
                <w:szCs w:val="20"/>
              </w:rPr>
            </w:pPr>
          </w:p>
        </w:tc>
        <w:tc>
          <w:tcPr>
            <w:tcW w:w="2386" w:type="dxa"/>
            <w:tcBorders>
              <w:top w:val="nil"/>
              <w:bottom w:val="nil"/>
            </w:tcBorders>
          </w:tcPr>
          <w:p w:rsidR="003014C4" w:rsidRPr="00BF6E27" w:rsidRDefault="003014C4" w:rsidP="00AD18D6">
            <w:pPr>
              <w:spacing w:after="0" w:line="360" w:lineRule="auto"/>
              <w:rPr>
                <w:sz w:val="18"/>
                <w:szCs w:val="20"/>
              </w:rPr>
            </w:pPr>
            <w:r>
              <w:rPr>
                <w:sz w:val="18"/>
                <w:szCs w:val="20"/>
              </w:rPr>
              <w:t>Frontal Mid Orb L</w:t>
            </w:r>
          </w:p>
        </w:tc>
        <w:tc>
          <w:tcPr>
            <w:tcW w:w="577" w:type="dxa"/>
            <w:tcBorders>
              <w:top w:val="nil"/>
              <w:bottom w:val="nil"/>
            </w:tcBorders>
          </w:tcPr>
          <w:p w:rsidR="003014C4" w:rsidRPr="00BF6E27" w:rsidRDefault="003014C4" w:rsidP="00AD18D6">
            <w:pPr>
              <w:spacing w:after="0" w:line="360" w:lineRule="auto"/>
              <w:rPr>
                <w:sz w:val="18"/>
                <w:szCs w:val="20"/>
              </w:rPr>
            </w:pPr>
          </w:p>
        </w:tc>
        <w:tc>
          <w:tcPr>
            <w:tcW w:w="957" w:type="dxa"/>
            <w:tcBorders>
              <w:top w:val="nil"/>
              <w:bottom w:val="nil"/>
            </w:tcBorders>
          </w:tcPr>
          <w:p w:rsidR="003014C4" w:rsidRPr="00BF6E27" w:rsidRDefault="003014C4" w:rsidP="00AD18D6">
            <w:pPr>
              <w:spacing w:after="0" w:line="360" w:lineRule="auto"/>
              <w:rPr>
                <w:sz w:val="18"/>
                <w:szCs w:val="20"/>
              </w:rPr>
            </w:pPr>
          </w:p>
        </w:tc>
      </w:tr>
      <w:tr w:rsidR="003014C4" w:rsidRPr="00BF6E27" w:rsidTr="00AD18D6">
        <w:trPr>
          <w:trHeight w:val="205"/>
        </w:trPr>
        <w:tc>
          <w:tcPr>
            <w:tcW w:w="534" w:type="dxa"/>
            <w:tcBorders>
              <w:top w:val="nil"/>
              <w:bottom w:val="nil"/>
            </w:tcBorders>
          </w:tcPr>
          <w:p w:rsidR="003014C4" w:rsidRPr="00BF6E27" w:rsidRDefault="003014C4" w:rsidP="00AD18D6">
            <w:pPr>
              <w:spacing w:after="0" w:line="360" w:lineRule="auto"/>
              <w:rPr>
                <w:sz w:val="18"/>
                <w:szCs w:val="20"/>
              </w:rPr>
            </w:pPr>
            <w:r>
              <w:rPr>
                <w:sz w:val="18"/>
                <w:szCs w:val="20"/>
              </w:rPr>
              <w:t>8</w:t>
            </w:r>
          </w:p>
        </w:tc>
        <w:tc>
          <w:tcPr>
            <w:tcW w:w="524" w:type="dxa"/>
            <w:tcBorders>
              <w:top w:val="nil"/>
              <w:bottom w:val="nil"/>
            </w:tcBorders>
          </w:tcPr>
          <w:p w:rsidR="003014C4" w:rsidRPr="00BF6E27" w:rsidRDefault="003014C4" w:rsidP="00AD18D6">
            <w:pPr>
              <w:spacing w:after="0" w:line="360" w:lineRule="auto"/>
              <w:rPr>
                <w:sz w:val="18"/>
                <w:szCs w:val="20"/>
              </w:rPr>
            </w:pPr>
            <w:r>
              <w:rPr>
                <w:sz w:val="18"/>
                <w:szCs w:val="20"/>
              </w:rPr>
              <w:t>38</w:t>
            </w:r>
            <w:r w:rsidRPr="00BF6E27">
              <w:rPr>
                <w:sz w:val="18"/>
                <w:szCs w:val="20"/>
              </w:rPr>
              <w:t xml:space="preserve">   </w:t>
            </w:r>
          </w:p>
        </w:tc>
        <w:tc>
          <w:tcPr>
            <w:tcW w:w="610" w:type="dxa"/>
            <w:tcBorders>
              <w:top w:val="nil"/>
              <w:bottom w:val="nil"/>
            </w:tcBorders>
          </w:tcPr>
          <w:p w:rsidR="003014C4" w:rsidRPr="00BF6E27" w:rsidRDefault="003014C4" w:rsidP="00AD18D6">
            <w:pPr>
              <w:spacing w:after="0" w:line="360" w:lineRule="auto"/>
              <w:rPr>
                <w:sz w:val="18"/>
                <w:szCs w:val="20"/>
              </w:rPr>
            </w:pPr>
            <w:r>
              <w:rPr>
                <w:sz w:val="18"/>
                <w:szCs w:val="20"/>
              </w:rPr>
              <w:t>7</w:t>
            </w:r>
          </w:p>
        </w:tc>
        <w:tc>
          <w:tcPr>
            <w:tcW w:w="2386" w:type="dxa"/>
            <w:tcBorders>
              <w:top w:val="nil"/>
              <w:bottom w:val="nil"/>
            </w:tcBorders>
          </w:tcPr>
          <w:p w:rsidR="003014C4" w:rsidRPr="00BF6E27" w:rsidRDefault="003014C4" w:rsidP="00AD18D6">
            <w:pPr>
              <w:spacing w:after="0" w:line="360" w:lineRule="auto"/>
              <w:rPr>
                <w:sz w:val="18"/>
                <w:szCs w:val="20"/>
              </w:rPr>
            </w:pPr>
            <w:proofErr w:type="spellStart"/>
            <w:r>
              <w:rPr>
                <w:sz w:val="18"/>
                <w:szCs w:val="20"/>
              </w:rPr>
              <w:t>Cingulum</w:t>
            </w:r>
            <w:proofErr w:type="spellEnd"/>
            <w:r>
              <w:rPr>
                <w:sz w:val="18"/>
                <w:szCs w:val="20"/>
              </w:rPr>
              <w:t xml:space="preserve"> Ant R</w:t>
            </w:r>
          </w:p>
        </w:tc>
        <w:tc>
          <w:tcPr>
            <w:tcW w:w="577" w:type="dxa"/>
            <w:tcBorders>
              <w:top w:val="nil"/>
              <w:bottom w:val="nil"/>
            </w:tcBorders>
          </w:tcPr>
          <w:p w:rsidR="003014C4" w:rsidRPr="00BF6E27" w:rsidRDefault="003014C4" w:rsidP="00AD18D6">
            <w:pPr>
              <w:spacing w:after="0" w:line="360" w:lineRule="auto"/>
              <w:rPr>
                <w:sz w:val="18"/>
                <w:szCs w:val="20"/>
              </w:rPr>
            </w:pPr>
            <w:r>
              <w:rPr>
                <w:sz w:val="18"/>
                <w:szCs w:val="20"/>
              </w:rPr>
              <w:t>372</w:t>
            </w:r>
          </w:p>
        </w:tc>
        <w:tc>
          <w:tcPr>
            <w:tcW w:w="957" w:type="dxa"/>
            <w:tcBorders>
              <w:top w:val="nil"/>
              <w:bottom w:val="nil"/>
            </w:tcBorders>
          </w:tcPr>
          <w:p w:rsidR="003014C4" w:rsidRPr="00BF6E27" w:rsidRDefault="003014C4" w:rsidP="00AD18D6">
            <w:pPr>
              <w:spacing w:after="0" w:line="360" w:lineRule="auto"/>
              <w:rPr>
                <w:sz w:val="18"/>
                <w:szCs w:val="20"/>
              </w:rPr>
            </w:pPr>
          </w:p>
        </w:tc>
      </w:tr>
      <w:tr w:rsidR="003014C4" w:rsidRPr="00BF6E27" w:rsidTr="00AD18D6">
        <w:trPr>
          <w:trHeight w:val="205"/>
        </w:trPr>
        <w:tc>
          <w:tcPr>
            <w:tcW w:w="534" w:type="dxa"/>
            <w:tcBorders>
              <w:top w:val="nil"/>
              <w:bottom w:val="nil"/>
            </w:tcBorders>
          </w:tcPr>
          <w:p w:rsidR="003014C4" w:rsidRPr="00BF6E27" w:rsidRDefault="003014C4" w:rsidP="00AD18D6">
            <w:pPr>
              <w:spacing w:after="0" w:line="360" w:lineRule="auto"/>
              <w:rPr>
                <w:sz w:val="18"/>
                <w:szCs w:val="20"/>
              </w:rPr>
            </w:pPr>
            <w:r>
              <w:rPr>
                <w:sz w:val="18"/>
                <w:szCs w:val="20"/>
              </w:rPr>
              <w:t>-12</w:t>
            </w:r>
          </w:p>
        </w:tc>
        <w:tc>
          <w:tcPr>
            <w:tcW w:w="524" w:type="dxa"/>
            <w:tcBorders>
              <w:top w:val="nil"/>
              <w:bottom w:val="nil"/>
            </w:tcBorders>
          </w:tcPr>
          <w:p w:rsidR="003014C4" w:rsidRPr="00BF6E27" w:rsidRDefault="003014C4" w:rsidP="00AD18D6">
            <w:pPr>
              <w:spacing w:after="0" w:line="360" w:lineRule="auto"/>
              <w:rPr>
                <w:sz w:val="18"/>
                <w:szCs w:val="20"/>
              </w:rPr>
            </w:pPr>
            <w:r>
              <w:rPr>
                <w:sz w:val="18"/>
                <w:szCs w:val="20"/>
              </w:rPr>
              <w:t>44</w:t>
            </w:r>
          </w:p>
        </w:tc>
        <w:tc>
          <w:tcPr>
            <w:tcW w:w="610" w:type="dxa"/>
            <w:tcBorders>
              <w:top w:val="nil"/>
              <w:bottom w:val="nil"/>
            </w:tcBorders>
          </w:tcPr>
          <w:p w:rsidR="003014C4" w:rsidRPr="00BF6E27" w:rsidRDefault="003014C4" w:rsidP="00AD18D6">
            <w:pPr>
              <w:spacing w:after="0" w:line="360" w:lineRule="auto"/>
              <w:rPr>
                <w:sz w:val="18"/>
                <w:szCs w:val="20"/>
              </w:rPr>
            </w:pPr>
            <w:r>
              <w:rPr>
                <w:sz w:val="18"/>
                <w:szCs w:val="20"/>
              </w:rPr>
              <w:t>42</w:t>
            </w:r>
          </w:p>
        </w:tc>
        <w:tc>
          <w:tcPr>
            <w:tcW w:w="2386" w:type="dxa"/>
            <w:tcBorders>
              <w:top w:val="nil"/>
              <w:bottom w:val="nil"/>
            </w:tcBorders>
          </w:tcPr>
          <w:p w:rsidR="003014C4" w:rsidRPr="00BF6E27" w:rsidRDefault="003014C4" w:rsidP="00AD18D6">
            <w:pPr>
              <w:spacing w:after="0" w:line="360" w:lineRule="auto"/>
              <w:rPr>
                <w:sz w:val="18"/>
                <w:szCs w:val="20"/>
              </w:rPr>
            </w:pPr>
            <w:r>
              <w:rPr>
                <w:sz w:val="18"/>
                <w:szCs w:val="20"/>
              </w:rPr>
              <w:t>Frontal sup L</w:t>
            </w:r>
          </w:p>
        </w:tc>
        <w:tc>
          <w:tcPr>
            <w:tcW w:w="577" w:type="dxa"/>
            <w:tcBorders>
              <w:top w:val="nil"/>
              <w:bottom w:val="nil"/>
            </w:tcBorders>
          </w:tcPr>
          <w:p w:rsidR="003014C4" w:rsidRPr="00BF6E27" w:rsidRDefault="003014C4" w:rsidP="00AD18D6">
            <w:pPr>
              <w:spacing w:after="0" w:line="360" w:lineRule="auto"/>
              <w:rPr>
                <w:sz w:val="18"/>
                <w:szCs w:val="20"/>
              </w:rPr>
            </w:pPr>
            <w:r>
              <w:rPr>
                <w:sz w:val="18"/>
                <w:szCs w:val="20"/>
              </w:rPr>
              <w:t>219</w:t>
            </w:r>
          </w:p>
        </w:tc>
        <w:tc>
          <w:tcPr>
            <w:tcW w:w="957" w:type="dxa"/>
            <w:tcBorders>
              <w:top w:val="nil"/>
              <w:bottom w:val="nil"/>
            </w:tcBorders>
          </w:tcPr>
          <w:p w:rsidR="003014C4" w:rsidRPr="00BF6E27" w:rsidRDefault="003014C4" w:rsidP="00AD18D6">
            <w:pPr>
              <w:spacing w:after="0" w:line="360" w:lineRule="auto"/>
              <w:rPr>
                <w:sz w:val="18"/>
                <w:szCs w:val="20"/>
              </w:rPr>
            </w:pPr>
            <w:r>
              <w:rPr>
                <w:sz w:val="18"/>
                <w:szCs w:val="20"/>
              </w:rPr>
              <w:t>0.77</w:t>
            </w:r>
          </w:p>
        </w:tc>
      </w:tr>
      <w:tr w:rsidR="003014C4" w:rsidRPr="00BF6E27" w:rsidTr="00AD18D6">
        <w:trPr>
          <w:trHeight w:val="196"/>
        </w:trPr>
        <w:tc>
          <w:tcPr>
            <w:tcW w:w="534" w:type="dxa"/>
            <w:tcBorders>
              <w:top w:val="nil"/>
              <w:bottom w:val="nil"/>
            </w:tcBorders>
          </w:tcPr>
          <w:p w:rsidR="003014C4" w:rsidRPr="00BF6E27" w:rsidRDefault="003014C4" w:rsidP="00AD18D6">
            <w:pPr>
              <w:spacing w:after="0" w:line="360" w:lineRule="auto"/>
              <w:rPr>
                <w:sz w:val="18"/>
                <w:szCs w:val="20"/>
              </w:rPr>
            </w:pPr>
          </w:p>
        </w:tc>
        <w:tc>
          <w:tcPr>
            <w:tcW w:w="524" w:type="dxa"/>
            <w:tcBorders>
              <w:top w:val="nil"/>
              <w:bottom w:val="nil"/>
            </w:tcBorders>
          </w:tcPr>
          <w:p w:rsidR="003014C4" w:rsidRPr="00BF6E27" w:rsidRDefault="003014C4" w:rsidP="00AD18D6">
            <w:pPr>
              <w:spacing w:after="0" w:line="360" w:lineRule="auto"/>
              <w:rPr>
                <w:sz w:val="18"/>
                <w:szCs w:val="20"/>
              </w:rPr>
            </w:pPr>
          </w:p>
        </w:tc>
        <w:tc>
          <w:tcPr>
            <w:tcW w:w="610" w:type="dxa"/>
            <w:tcBorders>
              <w:top w:val="nil"/>
              <w:bottom w:val="nil"/>
            </w:tcBorders>
          </w:tcPr>
          <w:p w:rsidR="003014C4" w:rsidRPr="00BF6E27" w:rsidRDefault="003014C4" w:rsidP="00AD18D6">
            <w:pPr>
              <w:spacing w:after="0" w:line="360" w:lineRule="auto"/>
              <w:rPr>
                <w:sz w:val="18"/>
                <w:szCs w:val="20"/>
              </w:rPr>
            </w:pPr>
          </w:p>
        </w:tc>
        <w:tc>
          <w:tcPr>
            <w:tcW w:w="2386" w:type="dxa"/>
            <w:tcBorders>
              <w:top w:val="nil"/>
              <w:bottom w:val="nil"/>
            </w:tcBorders>
          </w:tcPr>
          <w:p w:rsidR="003014C4" w:rsidRPr="00BF6E27" w:rsidRDefault="003014C4" w:rsidP="00AD18D6">
            <w:pPr>
              <w:spacing w:after="0" w:line="360" w:lineRule="auto"/>
              <w:rPr>
                <w:sz w:val="18"/>
                <w:szCs w:val="20"/>
              </w:rPr>
            </w:pPr>
            <w:r>
              <w:rPr>
                <w:sz w:val="18"/>
                <w:szCs w:val="20"/>
              </w:rPr>
              <w:t xml:space="preserve"> Frontal sup Medial L</w:t>
            </w:r>
          </w:p>
        </w:tc>
        <w:tc>
          <w:tcPr>
            <w:tcW w:w="577" w:type="dxa"/>
            <w:tcBorders>
              <w:top w:val="nil"/>
              <w:bottom w:val="nil"/>
            </w:tcBorders>
          </w:tcPr>
          <w:p w:rsidR="003014C4" w:rsidRPr="00BF6E27" w:rsidRDefault="003014C4" w:rsidP="00AD18D6">
            <w:pPr>
              <w:spacing w:after="0" w:line="360" w:lineRule="auto"/>
              <w:rPr>
                <w:sz w:val="18"/>
                <w:szCs w:val="20"/>
              </w:rPr>
            </w:pPr>
          </w:p>
        </w:tc>
        <w:tc>
          <w:tcPr>
            <w:tcW w:w="957" w:type="dxa"/>
            <w:tcBorders>
              <w:top w:val="nil"/>
              <w:bottom w:val="nil"/>
            </w:tcBorders>
          </w:tcPr>
          <w:p w:rsidR="003014C4" w:rsidRPr="00BF6E27" w:rsidRDefault="003014C4" w:rsidP="00AD18D6">
            <w:pPr>
              <w:spacing w:after="0" w:line="360" w:lineRule="auto"/>
              <w:rPr>
                <w:sz w:val="18"/>
                <w:szCs w:val="20"/>
              </w:rPr>
            </w:pPr>
          </w:p>
        </w:tc>
      </w:tr>
      <w:tr w:rsidR="003014C4" w:rsidRPr="00BF6E27" w:rsidTr="00AD18D6">
        <w:trPr>
          <w:trHeight w:val="196"/>
        </w:trPr>
        <w:tc>
          <w:tcPr>
            <w:tcW w:w="534" w:type="dxa"/>
            <w:tcBorders>
              <w:top w:val="nil"/>
              <w:bottom w:val="nil"/>
            </w:tcBorders>
          </w:tcPr>
          <w:p w:rsidR="003014C4" w:rsidRPr="00BF6E27" w:rsidRDefault="003014C4" w:rsidP="00AD18D6">
            <w:pPr>
              <w:spacing w:after="0" w:line="360" w:lineRule="auto"/>
              <w:rPr>
                <w:sz w:val="18"/>
                <w:szCs w:val="20"/>
              </w:rPr>
            </w:pPr>
            <w:r>
              <w:rPr>
                <w:sz w:val="18"/>
                <w:szCs w:val="20"/>
              </w:rPr>
              <w:t>-18</w:t>
            </w:r>
          </w:p>
        </w:tc>
        <w:tc>
          <w:tcPr>
            <w:tcW w:w="524" w:type="dxa"/>
            <w:tcBorders>
              <w:top w:val="nil"/>
              <w:bottom w:val="nil"/>
            </w:tcBorders>
          </w:tcPr>
          <w:p w:rsidR="003014C4" w:rsidRPr="00BF6E27" w:rsidRDefault="003014C4" w:rsidP="00AD18D6">
            <w:pPr>
              <w:spacing w:after="0" w:line="360" w:lineRule="auto"/>
              <w:rPr>
                <w:sz w:val="18"/>
                <w:szCs w:val="20"/>
              </w:rPr>
            </w:pPr>
            <w:r>
              <w:rPr>
                <w:sz w:val="18"/>
                <w:szCs w:val="20"/>
              </w:rPr>
              <w:t>-75</w:t>
            </w:r>
          </w:p>
        </w:tc>
        <w:tc>
          <w:tcPr>
            <w:tcW w:w="610" w:type="dxa"/>
            <w:tcBorders>
              <w:top w:val="nil"/>
              <w:bottom w:val="nil"/>
            </w:tcBorders>
          </w:tcPr>
          <w:p w:rsidR="003014C4" w:rsidRPr="00BF6E27" w:rsidRDefault="003014C4" w:rsidP="00AD18D6">
            <w:pPr>
              <w:spacing w:after="0" w:line="360" w:lineRule="auto"/>
              <w:rPr>
                <w:sz w:val="18"/>
                <w:szCs w:val="20"/>
              </w:rPr>
            </w:pPr>
            <w:r>
              <w:rPr>
                <w:sz w:val="18"/>
                <w:szCs w:val="20"/>
              </w:rPr>
              <w:t>49</w:t>
            </w:r>
          </w:p>
        </w:tc>
        <w:tc>
          <w:tcPr>
            <w:tcW w:w="2386" w:type="dxa"/>
            <w:tcBorders>
              <w:top w:val="nil"/>
              <w:bottom w:val="nil"/>
            </w:tcBorders>
          </w:tcPr>
          <w:p w:rsidR="003014C4" w:rsidRPr="00BF6E27" w:rsidRDefault="003014C4" w:rsidP="00AD18D6">
            <w:pPr>
              <w:spacing w:after="0" w:line="360" w:lineRule="auto"/>
              <w:rPr>
                <w:sz w:val="18"/>
                <w:szCs w:val="20"/>
              </w:rPr>
            </w:pPr>
            <w:r>
              <w:rPr>
                <w:sz w:val="18"/>
                <w:szCs w:val="20"/>
              </w:rPr>
              <w:t>Parietal Sup L</w:t>
            </w:r>
          </w:p>
        </w:tc>
        <w:tc>
          <w:tcPr>
            <w:tcW w:w="577" w:type="dxa"/>
            <w:tcBorders>
              <w:top w:val="nil"/>
              <w:bottom w:val="nil"/>
            </w:tcBorders>
          </w:tcPr>
          <w:p w:rsidR="003014C4" w:rsidRPr="00BF6E27" w:rsidRDefault="003014C4" w:rsidP="00AD18D6">
            <w:pPr>
              <w:spacing w:after="0" w:line="360" w:lineRule="auto"/>
              <w:rPr>
                <w:sz w:val="18"/>
                <w:szCs w:val="20"/>
              </w:rPr>
            </w:pPr>
            <w:r>
              <w:rPr>
                <w:sz w:val="18"/>
                <w:szCs w:val="20"/>
              </w:rPr>
              <w:t>138</w:t>
            </w:r>
          </w:p>
        </w:tc>
        <w:tc>
          <w:tcPr>
            <w:tcW w:w="957" w:type="dxa"/>
            <w:tcBorders>
              <w:top w:val="nil"/>
              <w:bottom w:val="nil"/>
            </w:tcBorders>
          </w:tcPr>
          <w:p w:rsidR="003014C4" w:rsidRPr="00BF6E27" w:rsidRDefault="003014C4" w:rsidP="00AD18D6">
            <w:pPr>
              <w:spacing w:after="0" w:line="360" w:lineRule="auto"/>
              <w:rPr>
                <w:sz w:val="18"/>
                <w:szCs w:val="20"/>
              </w:rPr>
            </w:pPr>
            <w:r>
              <w:rPr>
                <w:sz w:val="18"/>
                <w:szCs w:val="20"/>
              </w:rPr>
              <w:t>0.94</w:t>
            </w:r>
          </w:p>
        </w:tc>
      </w:tr>
      <w:tr w:rsidR="003014C4" w:rsidRPr="00BF6E27" w:rsidTr="00AD18D6">
        <w:trPr>
          <w:trHeight w:val="196"/>
        </w:trPr>
        <w:tc>
          <w:tcPr>
            <w:tcW w:w="534" w:type="dxa"/>
            <w:tcBorders>
              <w:top w:val="nil"/>
              <w:bottom w:val="nil"/>
            </w:tcBorders>
          </w:tcPr>
          <w:p w:rsidR="003014C4" w:rsidRPr="00BF6E27" w:rsidRDefault="003014C4" w:rsidP="00AD18D6">
            <w:pPr>
              <w:spacing w:after="0" w:line="360" w:lineRule="auto"/>
              <w:rPr>
                <w:sz w:val="18"/>
                <w:szCs w:val="20"/>
              </w:rPr>
            </w:pPr>
            <w:r>
              <w:rPr>
                <w:sz w:val="18"/>
                <w:szCs w:val="20"/>
              </w:rPr>
              <w:t>38</w:t>
            </w:r>
          </w:p>
        </w:tc>
        <w:tc>
          <w:tcPr>
            <w:tcW w:w="524" w:type="dxa"/>
            <w:tcBorders>
              <w:top w:val="nil"/>
              <w:bottom w:val="nil"/>
            </w:tcBorders>
          </w:tcPr>
          <w:p w:rsidR="003014C4" w:rsidRPr="00BF6E27" w:rsidRDefault="003014C4" w:rsidP="00AD18D6">
            <w:pPr>
              <w:spacing w:after="0" w:line="360" w:lineRule="auto"/>
              <w:rPr>
                <w:sz w:val="18"/>
                <w:szCs w:val="20"/>
              </w:rPr>
            </w:pPr>
            <w:r>
              <w:rPr>
                <w:sz w:val="18"/>
                <w:szCs w:val="20"/>
              </w:rPr>
              <w:t>2</w:t>
            </w:r>
          </w:p>
        </w:tc>
        <w:tc>
          <w:tcPr>
            <w:tcW w:w="610" w:type="dxa"/>
            <w:tcBorders>
              <w:top w:val="nil"/>
              <w:bottom w:val="nil"/>
            </w:tcBorders>
          </w:tcPr>
          <w:p w:rsidR="003014C4" w:rsidRPr="00BF6E27" w:rsidRDefault="003014C4" w:rsidP="00AD18D6">
            <w:pPr>
              <w:spacing w:after="0" w:line="360" w:lineRule="auto"/>
              <w:rPr>
                <w:sz w:val="18"/>
                <w:szCs w:val="20"/>
              </w:rPr>
            </w:pPr>
            <w:r>
              <w:rPr>
                <w:sz w:val="18"/>
                <w:szCs w:val="20"/>
              </w:rPr>
              <w:t>-18</w:t>
            </w:r>
          </w:p>
        </w:tc>
        <w:tc>
          <w:tcPr>
            <w:tcW w:w="2386" w:type="dxa"/>
            <w:tcBorders>
              <w:top w:val="nil"/>
              <w:bottom w:val="nil"/>
            </w:tcBorders>
          </w:tcPr>
          <w:p w:rsidR="003014C4" w:rsidRPr="00BF6E27" w:rsidRDefault="003014C4" w:rsidP="00AD18D6">
            <w:pPr>
              <w:spacing w:after="0" w:line="360" w:lineRule="auto"/>
              <w:rPr>
                <w:sz w:val="18"/>
                <w:szCs w:val="20"/>
              </w:rPr>
            </w:pPr>
            <w:r>
              <w:rPr>
                <w:sz w:val="18"/>
                <w:szCs w:val="20"/>
              </w:rPr>
              <w:t>Temporal Pole Sup R</w:t>
            </w:r>
          </w:p>
        </w:tc>
        <w:tc>
          <w:tcPr>
            <w:tcW w:w="577" w:type="dxa"/>
            <w:tcBorders>
              <w:top w:val="nil"/>
              <w:bottom w:val="nil"/>
            </w:tcBorders>
          </w:tcPr>
          <w:p w:rsidR="003014C4" w:rsidRPr="00BF6E27" w:rsidRDefault="003014C4" w:rsidP="00AD18D6">
            <w:pPr>
              <w:spacing w:after="0" w:line="360" w:lineRule="auto"/>
              <w:rPr>
                <w:sz w:val="18"/>
                <w:szCs w:val="20"/>
              </w:rPr>
            </w:pPr>
            <w:r>
              <w:rPr>
                <w:sz w:val="18"/>
                <w:szCs w:val="20"/>
              </w:rPr>
              <w:t>100</w:t>
            </w:r>
          </w:p>
        </w:tc>
        <w:tc>
          <w:tcPr>
            <w:tcW w:w="957" w:type="dxa"/>
            <w:tcBorders>
              <w:top w:val="nil"/>
              <w:bottom w:val="nil"/>
            </w:tcBorders>
          </w:tcPr>
          <w:p w:rsidR="003014C4" w:rsidRPr="00BF6E27" w:rsidRDefault="003014C4" w:rsidP="00AD18D6">
            <w:pPr>
              <w:spacing w:after="0" w:line="360" w:lineRule="auto"/>
              <w:rPr>
                <w:sz w:val="18"/>
                <w:szCs w:val="20"/>
              </w:rPr>
            </w:pPr>
            <w:r>
              <w:rPr>
                <w:sz w:val="18"/>
                <w:szCs w:val="20"/>
              </w:rPr>
              <w:t>0.09</w:t>
            </w:r>
          </w:p>
        </w:tc>
      </w:tr>
      <w:tr w:rsidR="003014C4" w:rsidRPr="00BF6E27" w:rsidTr="00AD18D6">
        <w:trPr>
          <w:trHeight w:val="196"/>
        </w:trPr>
        <w:tc>
          <w:tcPr>
            <w:tcW w:w="534" w:type="dxa"/>
            <w:tcBorders>
              <w:top w:val="nil"/>
              <w:bottom w:val="nil"/>
            </w:tcBorders>
          </w:tcPr>
          <w:p w:rsidR="003014C4" w:rsidRDefault="003014C4" w:rsidP="00AD18D6">
            <w:pPr>
              <w:spacing w:after="0" w:line="360" w:lineRule="auto"/>
              <w:rPr>
                <w:sz w:val="18"/>
                <w:szCs w:val="20"/>
              </w:rPr>
            </w:pPr>
            <w:r>
              <w:rPr>
                <w:sz w:val="18"/>
                <w:szCs w:val="20"/>
              </w:rPr>
              <w:t>16</w:t>
            </w:r>
          </w:p>
        </w:tc>
        <w:tc>
          <w:tcPr>
            <w:tcW w:w="524" w:type="dxa"/>
            <w:tcBorders>
              <w:top w:val="nil"/>
              <w:bottom w:val="nil"/>
            </w:tcBorders>
          </w:tcPr>
          <w:p w:rsidR="003014C4" w:rsidRDefault="003014C4" w:rsidP="00AD18D6">
            <w:pPr>
              <w:spacing w:after="0" w:line="360" w:lineRule="auto"/>
              <w:rPr>
                <w:sz w:val="18"/>
                <w:szCs w:val="20"/>
              </w:rPr>
            </w:pPr>
            <w:r>
              <w:rPr>
                <w:sz w:val="18"/>
                <w:szCs w:val="20"/>
              </w:rPr>
              <w:t>40</w:t>
            </w:r>
          </w:p>
        </w:tc>
        <w:tc>
          <w:tcPr>
            <w:tcW w:w="610" w:type="dxa"/>
            <w:tcBorders>
              <w:top w:val="nil"/>
              <w:bottom w:val="nil"/>
            </w:tcBorders>
          </w:tcPr>
          <w:p w:rsidR="003014C4" w:rsidRDefault="003014C4" w:rsidP="00AD18D6">
            <w:pPr>
              <w:spacing w:after="0" w:line="360" w:lineRule="auto"/>
              <w:rPr>
                <w:sz w:val="18"/>
                <w:szCs w:val="20"/>
              </w:rPr>
            </w:pPr>
            <w:r>
              <w:rPr>
                <w:sz w:val="18"/>
                <w:szCs w:val="20"/>
              </w:rPr>
              <w:t>26</w:t>
            </w:r>
          </w:p>
        </w:tc>
        <w:tc>
          <w:tcPr>
            <w:tcW w:w="2386" w:type="dxa"/>
            <w:tcBorders>
              <w:top w:val="nil"/>
              <w:bottom w:val="nil"/>
            </w:tcBorders>
          </w:tcPr>
          <w:p w:rsidR="003014C4" w:rsidRDefault="003014C4" w:rsidP="00AD18D6">
            <w:pPr>
              <w:spacing w:after="0" w:line="360" w:lineRule="auto"/>
              <w:rPr>
                <w:sz w:val="18"/>
                <w:szCs w:val="20"/>
              </w:rPr>
            </w:pPr>
            <w:r>
              <w:rPr>
                <w:sz w:val="18"/>
                <w:szCs w:val="20"/>
              </w:rPr>
              <w:t>Frontal Sup Orb R</w:t>
            </w:r>
          </w:p>
        </w:tc>
        <w:tc>
          <w:tcPr>
            <w:tcW w:w="577" w:type="dxa"/>
            <w:tcBorders>
              <w:top w:val="nil"/>
              <w:bottom w:val="nil"/>
            </w:tcBorders>
          </w:tcPr>
          <w:p w:rsidR="003014C4" w:rsidRDefault="003014C4" w:rsidP="00AD18D6">
            <w:pPr>
              <w:spacing w:after="0" w:line="360" w:lineRule="auto"/>
              <w:rPr>
                <w:sz w:val="18"/>
                <w:szCs w:val="20"/>
              </w:rPr>
            </w:pPr>
            <w:r>
              <w:rPr>
                <w:sz w:val="18"/>
                <w:szCs w:val="20"/>
              </w:rPr>
              <w:t>141</w:t>
            </w:r>
          </w:p>
        </w:tc>
        <w:tc>
          <w:tcPr>
            <w:tcW w:w="957" w:type="dxa"/>
            <w:tcBorders>
              <w:top w:val="nil"/>
              <w:bottom w:val="nil"/>
            </w:tcBorders>
          </w:tcPr>
          <w:p w:rsidR="003014C4" w:rsidRPr="00BF6E27" w:rsidRDefault="003014C4" w:rsidP="00AD18D6">
            <w:pPr>
              <w:spacing w:after="0" w:line="360" w:lineRule="auto"/>
              <w:rPr>
                <w:sz w:val="18"/>
                <w:szCs w:val="20"/>
              </w:rPr>
            </w:pPr>
            <w:r>
              <w:rPr>
                <w:sz w:val="18"/>
                <w:szCs w:val="20"/>
              </w:rPr>
              <w:t>1.52</w:t>
            </w:r>
          </w:p>
        </w:tc>
      </w:tr>
      <w:tr w:rsidR="003014C4" w:rsidRPr="00BF6E27" w:rsidTr="00AD18D6">
        <w:trPr>
          <w:trHeight w:val="196"/>
        </w:trPr>
        <w:tc>
          <w:tcPr>
            <w:tcW w:w="534" w:type="dxa"/>
            <w:tcBorders>
              <w:top w:val="nil"/>
              <w:bottom w:val="nil"/>
            </w:tcBorders>
          </w:tcPr>
          <w:p w:rsidR="003014C4" w:rsidRDefault="003014C4" w:rsidP="00AD18D6">
            <w:pPr>
              <w:spacing w:after="0" w:line="360" w:lineRule="auto"/>
              <w:rPr>
                <w:sz w:val="18"/>
                <w:szCs w:val="20"/>
              </w:rPr>
            </w:pPr>
            <w:r>
              <w:rPr>
                <w:sz w:val="18"/>
                <w:szCs w:val="20"/>
              </w:rPr>
              <w:t>21</w:t>
            </w:r>
          </w:p>
        </w:tc>
        <w:tc>
          <w:tcPr>
            <w:tcW w:w="524" w:type="dxa"/>
            <w:tcBorders>
              <w:top w:val="nil"/>
              <w:bottom w:val="nil"/>
            </w:tcBorders>
          </w:tcPr>
          <w:p w:rsidR="003014C4" w:rsidRDefault="003014C4" w:rsidP="00AD18D6">
            <w:pPr>
              <w:spacing w:after="0" w:line="360" w:lineRule="auto"/>
              <w:rPr>
                <w:sz w:val="18"/>
                <w:szCs w:val="20"/>
              </w:rPr>
            </w:pPr>
            <w:r>
              <w:rPr>
                <w:sz w:val="18"/>
                <w:szCs w:val="20"/>
              </w:rPr>
              <w:t>12</w:t>
            </w:r>
          </w:p>
        </w:tc>
        <w:tc>
          <w:tcPr>
            <w:tcW w:w="610" w:type="dxa"/>
            <w:tcBorders>
              <w:top w:val="nil"/>
              <w:bottom w:val="nil"/>
            </w:tcBorders>
          </w:tcPr>
          <w:p w:rsidR="003014C4" w:rsidRDefault="003014C4" w:rsidP="00AD18D6">
            <w:pPr>
              <w:spacing w:after="0" w:line="360" w:lineRule="auto"/>
              <w:rPr>
                <w:sz w:val="18"/>
                <w:szCs w:val="20"/>
              </w:rPr>
            </w:pPr>
            <w:r>
              <w:rPr>
                <w:sz w:val="18"/>
                <w:szCs w:val="20"/>
              </w:rPr>
              <w:t>-35</w:t>
            </w:r>
          </w:p>
        </w:tc>
        <w:tc>
          <w:tcPr>
            <w:tcW w:w="2386" w:type="dxa"/>
            <w:tcBorders>
              <w:top w:val="nil"/>
              <w:bottom w:val="nil"/>
            </w:tcBorders>
          </w:tcPr>
          <w:p w:rsidR="003014C4" w:rsidRDefault="003014C4" w:rsidP="00AD18D6">
            <w:pPr>
              <w:spacing w:after="0" w:line="360" w:lineRule="auto"/>
              <w:rPr>
                <w:sz w:val="18"/>
                <w:szCs w:val="20"/>
              </w:rPr>
            </w:pPr>
            <w:r>
              <w:rPr>
                <w:sz w:val="18"/>
                <w:szCs w:val="20"/>
              </w:rPr>
              <w:t>Temporal Pole Sup R</w:t>
            </w:r>
          </w:p>
        </w:tc>
        <w:tc>
          <w:tcPr>
            <w:tcW w:w="577" w:type="dxa"/>
            <w:tcBorders>
              <w:top w:val="nil"/>
              <w:bottom w:val="nil"/>
            </w:tcBorders>
          </w:tcPr>
          <w:p w:rsidR="003014C4" w:rsidRDefault="003014C4" w:rsidP="00AD18D6">
            <w:pPr>
              <w:spacing w:after="0" w:line="360" w:lineRule="auto"/>
              <w:rPr>
                <w:sz w:val="18"/>
                <w:szCs w:val="20"/>
              </w:rPr>
            </w:pPr>
            <w:r>
              <w:rPr>
                <w:sz w:val="18"/>
                <w:szCs w:val="20"/>
              </w:rPr>
              <w:t>156</w:t>
            </w:r>
          </w:p>
        </w:tc>
        <w:tc>
          <w:tcPr>
            <w:tcW w:w="957" w:type="dxa"/>
            <w:tcBorders>
              <w:top w:val="nil"/>
              <w:bottom w:val="nil"/>
            </w:tcBorders>
          </w:tcPr>
          <w:p w:rsidR="003014C4" w:rsidRPr="00BF6E27" w:rsidRDefault="003014C4" w:rsidP="00AD18D6">
            <w:pPr>
              <w:spacing w:after="0" w:line="360" w:lineRule="auto"/>
              <w:rPr>
                <w:sz w:val="18"/>
                <w:szCs w:val="20"/>
              </w:rPr>
            </w:pPr>
            <w:r>
              <w:rPr>
                <w:sz w:val="18"/>
                <w:szCs w:val="20"/>
              </w:rPr>
              <w:t>0.54</w:t>
            </w:r>
          </w:p>
        </w:tc>
      </w:tr>
      <w:tr w:rsidR="003014C4" w:rsidRPr="00BF6E27" w:rsidTr="00AD18D6">
        <w:trPr>
          <w:trHeight w:val="196"/>
        </w:trPr>
        <w:tc>
          <w:tcPr>
            <w:tcW w:w="534" w:type="dxa"/>
            <w:tcBorders>
              <w:top w:val="nil"/>
              <w:bottom w:val="nil"/>
            </w:tcBorders>
          </w:tcPr>
          <w:p w:rsidR="003014C4" w:rsidRDefault="003014C4" w:rsidP="00AD18D6">
            <w:pPr>
              <w:spacing w:after="0" w:line="360" w:lineRule="auto"/>
              <w:rPr>
                <w:sz w:val="18"/>
                <w:szCs w:val="20"/>
              </w:rPr>
            </w:pPr>
          </w:p>
        </w:tc>
        <w:tc>
          <w:tcPr>
            <w:tcW w:w="524" w:type="dxa"/>
            <w:tcBorders>
              <w:top w:val="nil"/>
              <w:bottom w:val="nil"/>
            </w:tcBorders>
          </w:tcPr>
          <w:p w:rsidR="003014C4" w:rsidRDefault="003014C4" w:rsidP="00AD18D6">
            <w:pPr>
              <w:spacing w:after="0" w:line="360" w:lineRule="auto"/>
              <w:rPr>
                <w:sz w:val="18"/>
                <w:szCs w:val="20"/>
              </w:rPr>
            </w:pPr>
          </w:p>
        </w:tc>
        <w:tc>
          <w:tcPr>
            <w:tcW w:w="610" w:type="dxa"/>
            <w:tcBorders>
              <w:top w:val="nil"/>
              <w:bottom w:val="nil"/>
            </w:tcBorders>
          </w:tcPr>
          <w:p w:rsidR="003014C4" w:rsidRDefault="003014C4" w:rsidP="00AD18D6">
            <w:pPr>
              <w:spacing w:after="0" w:line="360" w:lineRule="auto"/>
              <w:rPr>
                <w:sz w:val="18"/>
                <w:szCs w:val="20"/>
              </w:rPr>
            </w:pPr>
          </w:p>
        </w:tc>
        <w:tc>
          <w:tcPr>
            <w:tcW w:w="2386" w:type="dxa"/>
            <w:tcBorders>
              <w:top w:val="nil"/>
              <w:bottom w:val="nil"/>
            </w:tcBorders>
          </w:tcPr>
          <w:p w:rsidR="003014C4" w:rsidRDefault="003014C4" w:rsidP="00AD18D6">
            <w:pPr>
              <w:spacing w:after="0" w:line="360" w:lineRule="auto"/>
              <w:rPr>
                <w:sz w:val="18"/>
                <w:szCs w:val="20"/>
              </w:rPr>
            </w:pPr>
            <w:r>
              <w:rPr>
                <w:sz w:val="18"/>
                <w:szCs w:val="20"/>
              </w:rPr>
              <w:t>Temporal Pole Mid R</w:t>
            </w:r>
          </w:p>
        </w:tc>
        <w:tc>
          <w:tcPr>
            <w:tcW w:w="577" w:type="dxa"/>
            <w:tcBorders>
              <w:top w:val="nil"/>
              <w:bottom w:val="nil"/>
            </w:tcBorders>
          </w:tcPr>
          <w:p w:rsidR="003014C4" w:rsidRDefault="003014C4" w:rsidP="00AD18D6">
            <w:pPr>
              <w:spacing w:after="0" w:line="360" w:lineRule="auto"/>
              <w:rPr>
                <w:sz w:val="18"/>
                <w:szCs w:val="20"/>
              </w:rPr>
            </w:pPr>
          </w:p>
        </w:tc>
        <w:tc>
          <w:tcPr>
            <w:tcW w:w="957" w:type="dxa"/>
            <w:tcBorders>
              <w:top w:val="nil"/>
              <w:bottom w:val="nil"/>
            </w:tcBorders>
          </w:tcPr>
          <w:p w:rsidR="003014C4" w:rsidRPr="00BF6E27" w:rsidRDefault="003014C4" w:rsidP="00AD18D6">
            <w:pPr>
              <w:spacing w:after="0" w:line="360" w:lineRule="auto"/>
              <w:rPr>
                <w:sz w:val="18"/>
                <w:szCs w:val="20"/>
              </w:rPr>
            </w:pPr>
          </w:p>
        </w:tc>
      </w:tr>
      <w:tr w:rsidR="003014C4" w:rsidRPr="00BF6E27" w:rsidTr="00AD18D6">
        <w:trPr>
          <w:trHeight w:val="196"/>
        </w:trPr>
        <w:tc>
          <w:tcPr>
            <w:tcW w:w="534" w:type="dxa"/>
            <w:tcBorders>
              <w:top w:val="nil"/>
              <w:bottom w:val="single" w:sz="4" w:space="0" w:color="auto"/>
            </w:tcBorders>
          </w:tcPr>
          <w:p w:rsidR="003014C4" w:rsidRDefault="003014C4" w:rsidP="00AD18D6">
            <w:pPr>
              <w:spacing w:after="0" w:line="360" w:lineRule="auto"/>
              <w:rPr>
                <w:sz w:val="18"/>
                <w:szCs w:val="20"/>
              </w:rPr>
            </w:pPr>
          </w:p>
        </w:tc>
        <w:tc>
          <w:tcPr>
            <w:tcW w:w="524" w:type="dxa"/>
            <w:tcBorders>
              <w:top w:val="nil"/>
              <w:bottom w:val="single" w:sz="4" w:space="0" w:color="auto"/>
            </w:tcBorders>
          </w:tcPr>
          <w:p w:rsidR="003014C4" w:rsidRDefault="003014C4" w:rsidP="00AD18D6">
            <w:pPr>
              <w:spacing w:after="0" w:line="360" w:lineRule="auto"/>
              <w:rPr>
                <w:sz w:val="18"/>
                <w:szCs w:val="20"/>
              </w:rPr>
            </w:pPr>
          </w:p>
        </w:tc>
        <w:tc>
          <w:tcPr>
            <w:tcW w:w="610" w:type="dxa"/>
            <w:tcBorders>
              <w:top w:val="nil"/>
              <w:bottom w:val="single" w:sz="4" w:space="0" w:color="auto"/>
            </w:tcBorders>
          </w:tcPr>
          <w:p w:rsidR="003014C4" w:rsidRDefault="003014C4" w:rsidP="00AD18D6">
            <w:pPr>
              <w:spacing w:after="0" w:line="360" w:lineRule="auto"/>
              <w:rPr>
                <w:sz w:val="18"/>
                <w:szCs w:val="20"/>
              </w:rPr>
            </w:pPr>
          </w:p>
        </w:tc>
        <w:tc>
          <w:tcPr>
            <w:tcW w:w="2386" w:type="dxa"/>
            <w:tcBorders>
              <w:top w:val="nil"/>
              <w:bottom w:val="single" w:sz="4" w:space="0" w:color="auto"/>
            </w:tcBorders>
          </w:tcPr>
          <w:p w:rsidR="003014C4" w:rsidRDefault="003014C4" w:rsidP="00AD18D6">
            <w:pPr>
              <w:spacing w:after="0" w:line="360" w:lineRule="auto"/>
              <w:rPr>
                <w:sz w:val="18"/>
                <w:szCs w:val="20"/>
              </w:rPr>
            </w:pPr>
            <w:proofErr w:type="spellStart"/>
            <w:r>
              <w:rPr>
                <w:sz w:val="18"/>
                <w:szCs w:val="20"/>
              </w:rPr>
              <w:t>Parahippocampal</w:t>
            </w:r>
            <w:proofErr w:type="spellEnd"/>
            <w:r>
              <w:rPr>
                <w:sz w:val="18"/>
                <w:szCs w:val="20"/>
              </w:rPr>
              <w:t xml:space="preserve"> R</w:t>
            </w:r>
          </w:p>
        </w:tc>
        <w:tc>
          <w:tcPr>
            <w:tcW w:w="577" w:type="dxa"/>
            <w:tcBorders>
              <w:top w:val="nil"/>
              <w:bottom w:val="single" w:sz="4" w:space="0" w:color="auto"/>
            </w:tcBorders>
          </w:tcPr>
          <w:p w:rsidR="003014C4" w:rsidRDefault="003014C4" w:rsidP="00AD18D6">
            <w:pPr>
              <w:spacing w:after="0" w:line="360" w:lineRule="auto"/>
              <w:rPr>
                <w:sz w:val="18"/>
                <w:szCs w:val="20"/>
              </w:rPr>
            </w:pPr>
          </w:p>
        </w:tc>
        <w:tc>
          <w:tcPr>
            <w:tcW w:w="957" w:type="dxa"/>
            <w:tcBorders>
              <w:top w:val="nil"/>
              <w:bottom w:val="single" w:sz="4" w:space="0" w:color="auto"/>
            </w:tcBorders>
          </w:tcPr>
          <w:p w:rsidR="003014C4" w:rsidRPr="00BF6E27" w:rsidRDefault="003014C4" w:rsidP="00AD18D6">
            <w:pPr>
              <w:spacing w:after="0" w:line="360" w:lineRule="auto"/>
              <w:rPr>
                <w:sz w:val="18"/>
                <w:szCs w:val="20"/>
              </w:rPr>
            </w:pPr>
          </w:p>
        </w:tc>
      </w:tr>
      <w:tr w:rsidR="003014C4" w:rsidRPr="002E1B49" w:rsidTr="00AD18D6">
        <w:trPr>
          <w:trHeight w:val="196"/>
        </w:trPr>
        <w:tc>
          <w:tcPr>
            <w:tcW w:w="5588" w:type="dxa"/>
            <w:gridSpan w:val="6"/>
            <w:tcBorders>
              <w:top w:val="single" w:sz="4" w:space="0" w:color="auto"/>
              <w:bottom w:val="single" w:sz="4" w:space="0" w:color="auto"/>
            </w:tcBorders>
          </w:tcPr>
          <w:p w:rsidR="003014C4" w:rsidRPr="002626AE" w:rsidRDefault="003014C4" w:rsidP="00AD18D6">
            <w:pPr>
              <w:spacing w:after="0" w:line="360" w:lineRule="auto"/>
              <w:rPr>
                <w:sz w:val="18"/>
                <w:szCs w:val="20"/>
              </w:rPr>
            </w:pPr>
            <w:r w:rsidRPr="00BF6E27">
              <w:rPr>
                <w:sz w:val="18"/>
                <w:szCs w:val="20"/>
              </w:rPr>
              <w:t xml:space="preserve">Labels were obtained using the AAL toolbox (see Materials and methods). K = cluster size; L = left; R = right; Tri = triangular; Orb = orbital; </w:t>
            </w:r>
            <w:proofErr w:type="spellStart"/>
            <w:r w:rsidRPr="00BF6E27">
              <w:rPr>
                <w:sz w:val="18"/>
                <w:szCs w:val="20"/>
              </w:rPr>
              <w:t>Inf</w:t>
            </w:r>
            <w:proofErr w:type="spellEnd"/>
            <w:r w:rsidRPr="00BF6E27">
              <w:rPr>
                <w:sz w:val="18"/>
                <w:szCs w:val="20"/>
              </w:rPr>
              <w:t xml:space="preserve"> = inferior; Ant = anterior; Sup = superior; Mid = middle.</w:t>
            </w:r>
            <w:r w:rsidRPr="002626AE">
              <w:rPr>
                <w:color w:val="FFFF00"/>
                <w:sz w:val="18"/>
                <w:szCs w:val="20"/>
              </w:rPr>
              <w:t xml:space="preserve">  </w:t>
            </w:r>
          </w:p>
        </w:tc>
      </w:tr>
    </w:tbl>
    <w:p w:rsidR="003014C4" w:rsidRDefault="003014C4" w:rsidP="003014C4"/>
    <w:p w:rsidR="003014C4" w:rsidRDefault="003014C4" w:rsidP="003014C4"/>
    <w:p w:rsidR="003014C4" w:rsidRDefault="003014C4" w:rsidP="003014C4"/>
    <w:p w:rsidR="009C03B1" w:rsidRDefault="009C03B1" w:rsidP="003014C4"/>
    <w:p w:rsidR="009C03B1" w:rsidRDefault="009C03B1" w:rsidP="003014C4"/>
    <w:p w:rsidR="009C03B1" w:rsidRDefault="009C03B1" w:rsidP="003014C4"/>
    <w:p w:rsidR="003014C4" w:rsidRDefault="003014C4" w:rsidP="003014C4"/>
    <w:p w:rsidR="003014C4" w:rsidRDefault="003014C4" w:rsidP="003014C4"/>
    <w:p w:rsidR="003014C4" w:rsidRDefault="003014C4" w:rsidP="003014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52"/>
        <w:gridCol w:w="582"/>
        <w:gridCol w:w="1984"/>
        <w:gridCol w:w="567"/>
        <w:gridCol w:w="1032"/>
      </w:tblGrid>
      <w:tr w:rsidR="003014C4" w:rsidRPr="002E1B49" w:rsidTr="00AD18D6">
        <w:trPr>
          <w:trHeight w:val="300"/>
        </w:trPr>
        <w:tc>
          <w:tcPr>
            <w:tcW w:w="5251" w:type="dxa"/>
            <w:gridSpan w:val="6"/>
            <w:tcBorders>
              <w:top w:val="single" w:sz="4" w:space="0" w:color="auto"/>
              <w:left w:val="nil"/>
              <w:bottom w:val="nil"/>
              <w:right w:val="nil"/>
            </w:tcBorders>
          </w:tcPr>
          <w:p w:rsidR="003014C4" w:rsidRPr="00725B14" w:rsidRDefault="003014C4" w:rsidP="00AD18D6">
            <w:pPr>
              <w:spacing w:after="0" w:line="360" w:lineRule="auto"/>
              <w:rPr>
                <w:b/>
                <w:sz w:val="18"/>
                <w:szCs w:val="20"/>
                <w:u w:val="dotted"/>
              </w:rPr>
            </w:pPr>
            <w:r>
              <w:rPr>
                <w:b/>
                <w:sz w:val="18"/>
                <w:szCs w:val="20"/>
              </w:rPr>
              <w:t>table 4</w:t>
            </w:r>
            <w:r w:rsidRPr="00725B14">
              <w:rPr>
                <w:b/>
                <w:sz w:val="18"/>
                <w:szCs w:val="20"/>
              </w:rPr>
              <w:t>: Mean peaks and regions of significant negative correlation between TAS-20 DIF score an</w:t>
            </w:r>
            <w:r>
              <w:rPr>
                <w:b/>
                <w:sz w:val="18"/>
                <w:szCs w:val="20"/>
              </w:rPr>
              <w:t>d gray-matter volume using SPM 8</w:t>
            </w:r>
            <w:r w:rsidRPr="00725B14">
              <w:rPr>
                <w:b/>
                <w:sz w:val="18"/>
                <w:szCs w:val="20"/>
              </w:rPr>
              <w:t xml:space="preserve"> and the Total Intracranial Volume as a confounding variable (</w:t>
            </w:r>
            <w:r w:rsidRPr="00725B14">
              <w:rPr>
                <w:b/>
                <w:i/>
                <w:sz w:val="18"/>
                <w:szCs w:val="20"/>
              </w:rPr>
              <w:t>p</w:t>
            </w:r>
            <w:r w:rsidRPr="00725B14">
              <w:rPr>
                <w:b/>
                <w:sz w:val="18"/>
                <w:szCs w:val="20"/>
              </w:rPr>
              <w:t xml:space="preserve"> ≤ 0.005)</w:t>
            </w:r>
          </w:p>
        </w:tc>
      </w:tr>
      <w:tr w:rsidR="003014C4" w:rsidRPr="00725B14" w:rsidTr="00AD18D6">
        <w:trPr>
          <w:trHeight w:val="300"/>
        </w:trPr>
        <w:tc>
          <w:tcPr>
            <w:tcW w:w="1668" w:type="dxa"/>
            <w:gridSpan w:val="3"/>
            <w:tcBorders>
              <w:top w:val="single" w:sz="4" w:space="0" w:color="auto"/>
              <w:left w:val="nil"/>
              <w:bottom w:val="nil"/>
              <w:right w:val="nil"/>
            </w:tcBorders>
          </w:tcPr>
          <w:p w:rsidR="003014C4" w:rsidRPr="00725B14" w:rsidRDefault="003014C4" w:rsidP="00AD18D6">
            <w:pPr>
              <w:spacing w:after="0" w:line="360" w:lineRule="auto"/>
              <w:rPr>
                <w:sz w:val="18"/>
                <w:szCs w:val="20"/>
              </w:rPr>
            </w:pPr>
            <w:r w:rsidRPr="00725B14">
              <w:rPr>
                <w:sz w:val="18"/>
                <w:szCs w:val="20"/>
              </w:rPr>
              <w:t>MNI coordinates</w:t>
            </w:r>
          </w:p>
        </w:tc>
        <w:tc>
          <w:tcPr>
            <w:tcW w:w="1984" w:type="dxa"/>
            <w:tcBorders>
              <w:left w:val="nil"/>
              <w:bottom w:val="nil"/>
              <w:right w:val="nil"/>
            </w:tcBorders>
          </w:tcPr>
          <w:p w:rsidR="003014C4" w:rsidRPr="00725B14" w:rsidRDefault="003014C4" w:rsidP="00AD18D6">
            <w:pPr>
              <w:spacing w:after="0" w:line="360" w:lineRule="auto"/>
              <w:rPr>
                <w:sz w:val="18"/>
                <w:szCs w:val="20"/>
              </w:rPr>
            </w:pPr>
            <w:r w:rsidRPr="00725B14">
              <w:rPr>
                <w:sz w:val="18"/>
                <w:szCs w:val="20"/>
              </w:rPr>
              <w:t>Labels</w:t>
            </w:r>
          </w:p>
        </w:tc>
        <w:tc>
          <w:tcPr>
            <w:tcW w:w="567" w:type="dxa"/>
            <w:tcBorders>
              <w:left w:val="nil"/>
              <w:bottom w:val="nil"/>
              <w:right w:val="nil"/>
            </w:tcBorders>
          </w:tcPr>
          <w:p w:rsidR="003014C4" w:rsidRPr="00725B14" w:rsidRDefault="003014C4" w:rsidP="00AD18D6">
            <w:pPr>
              <w:spacing w:after="0" w:line="360" w:lineRule="auto"/>
              <w:rPr>
                <w:sz w:val="18"/>
                <w:szCs w:val="20"/>
              </w:rPr>
            </w:pPr>
            <w:r w:rsidRPr="00725B14">
              <w:rPr>
                <w:sz w:val="18"/>
                <w:szCs w:val="20"/>
              </w:rPr>
              <w:t>K</w:t>
            </w:r>
          </w:p>
        </w:tc>
        <w:tc>
          <w:tcPr>
            <w:tcW w:w="1032" w:type="dxa"/>
            <w:tcBorders>
              <w:left w:val="nil"/>
              <w:bottom w:val="nil"/>
              <w:right w:val="nil"/>
            </w:tcBorders>
          </w:tcPr>
          <w:p w:rsidR="003014C4" w:rsidRPr="00725B14" w:rsidRDefault="003014C4" w:rsidP="00AD18D6">
            <w:pPr>
              <w:spacing w:after="0" w:line="360" w:lineRule="auto"/>
              <w:rPr>
                <w:sz w:val="18"/>
                <w:szCs w:val="20"/>
              </w:rPr>
            </w:pPr>
            <w:r w:rsidRPr="00725B14">
              <w:rPr>
                <w:sz w:val="18"/>
                <w:szCs w:val="20"/>
              </w:rPr>
              <w:t>Z (voxel label)</w:t>
            </w:r>
          </w:p>
        </w:tc>
      </w:tr>
      <w:tr w:rsidR="003014C4" w:rsidRPr="00725B14" w:rsidTr="00AD18D6">
        <w:trPr>
          <w:trHeight w:val="53"/>
        </w:trPr>
        <w:tc>
          <w:tcPr>
            <w:tcW w:w="534" w:type="dxa"/>
            <w:tcBorders>
              <w:top w:val="nil"/>
              <w:left w:val="nil"/>
              <w:bottom w:val="single" w:sz="4" w:space="0" w:color="auto"/>
              <w:right w:val="nil"/>
            </w:tcBorders>
          </w:tcPr>
          <w:p w:rsidR="003014C4" w:rsidRPr="00725B14" w:rsidRDefault="003014C4" w:rsidP="00AD18D6">
            <w:pPr>
              <w:spacing w:after="0" w:line="360" w:lineRule="auto"/>
              <w:rPr>
                <w:sz w:val="18"/>
                <w:szCs w:val="20"/>
              </w:rPr>
            </w:pPr>
            <w:r w:rsidRPr="00725B14">
              <w:rPr>
                <w:sz w:val="18"/>
                <w:szCs w:val="20"/>
              </w:rPr>
              <w:t>X</w:t>
            </w:r>
          </w:p>
        </w:tc>
        <w:tc>
          <w:tcPr>
            <w:tcW w:w="552" w:type="dxa"/>
            <w:tcBorders>
              <w:top w:val="nil"/>
              <w:left w:val="nil"/>
              <w:bottom w:val="single" w:sz="4" w:space="0" w:color="auto"/>
              <w:right w:val="nil"/>
            </w:tcBorders>
          </w:tcPr>
          <w:p w:rsidR="003014C4" w:rsidRPr="00725B14" w:rsidRDefault="003014C4" w:rsidP="00AD18D6">
            <w:pPr>
              <w:spacing w:after="0" w:line="360" w:lineRule="auto"/>
              <w:rPr>
                <w:sz w:val="18"/>
                <w:szCs w:val="20"/>
              </w:rPr>
            </w:pPr>
            <w:r w:rsidRPr="00725B14">
              <w:rPr>
                <w:sz w:val="18"/>
                <w:szCs w:val="20"/>
              </w:rPr>
              <w:t>Y</w:t>
            </w:r>
          </w:p>
        </w:tc>
        <w:tc>
          <w:tcPr>
            <w:tcW w:w="582" w:type="dxa"/>
            <w:tcBorders>
              <w:top w:val="nil"/>
              <w:left w:val="nil"/>
              <w:bottom w:val="single" w:sz="4" w:space="0" w:color="auto"/>
              <w:right w:val="nil"/>
            </w:tcBorders>
          </w:tcPr>
          <w:p w:rsidR="003014C4" w:rsidRPr="00725B14" w:rsidRDefault="003014C4" w:rsidP="00AD18D6">
            <w:pPr>
              <w:spacing w:after="0" w:line="360" w:lineRule="auto"/>
              <w:rPr>
                <w:sz w:val="18"/>
                <w:szCs w:val="20"/>
              </w:rPr>
            </w:pPr>
            <w:r w:rsidRPr="00725B14">
              <w:rPr>
                <w:sz w:val="18"/>
                <w:szCs w:val="20"/>
              </w:rPr>
              <w:t>z</w:t>
            </w:r>
          </w:p>
        </w:tc>
        <w:tc>
          <w:tcPr>
            <w:tcW w:w="1984" w:type="dxa"/>
            <w:tcBorders>
              <w:top w:val="nil"/>
              <w:left w:val="nil"/>
              <w:bottom w:val="single" w:sz="4" w:space="0" w:color="auto"/>
              <w:right w:val="nil"/>
            </w:tcBorders>
          </w:tcPr>
          <w:p w:rsidR="003014C4" w:rsidRPr="00725B14" w:rsidRDefault="003014C4" w:rsidP="00AD18D6">
            <w:pPr>
              <w:spacing w:after="0" w:line="360" w:lineRule="auto"/>
              <w:rPr>
                <w:sz w:val="18"/>
                <w:szCs w:val="20"/>
              </w:rPr>
            </w:pPr>
          </w:p>
        </w:tc>
        <w:tc>
          <w:tcPr>
            <w:tcW w:w="567" w:type="dxa"/>
            <w:tcBorders>
              <w:top w:val="nil"/>
              <w:left w:val="nil"/>
              <w:bottom w:val="single" w:sz="4" w:space="0" w:color="auto"/>
              <w:right w:val="nil"/>
            </w:tcBorders>
          </w:tcPr>
          <w:p w:rsidR="003014C4" w:rsidRPr="00725B14" w:rsidRDefault="003014C4" w:rsidP="00AD18D6">
            <w:pPr>
              <w:spacing w:after="0" w:line="360" w:lineRule="auto"/>
              <w:rPr>
                <w:sz w:val="18"/>
                <w:szCs w:val="20"/>
              </w:rPr>
            </w:pPr>
          </w:p>
        </w:tc>
        <w:tc>
          <w:tcPr>
            <w:tcW w:w="1032" w:type="dxa"/>
            <w:tcBorders>
              <w:top w:val="nil"/>
              <w:left w:val="nil"/>
              <w:bottom w:val="single" w:sz="4" w:space="0" w:color="auto"/>
              <w:right w:val="nil"/>
            </w:tcBorders>
          </w:tcPr>
          <w:p w:rsidR="003014C4" w:rsidRPr="00725B14" w:rsidRDefault="003014C4" w:rsidP="00AD18D6">
            <w:pPr>
              <w:spacing w:after="0" w:line="360" w:lineRule="auto"/>
              <w:rPr>
                <w:sz w:val="18"/>
                <w:szCs w:val="20"/>
              </w:rPr>
            </w:pPr>
          </w:p>
        </w:tc>
      </w:tr>
      <w:tr w:rsidR="003014C4" w:rsidRPr="00725B14" w:rsidTr="00AD18D6">
        <w:trPr>
          <w:trHeight w:val="374"/>
        </w:trPr>
        <w:tc>
          <w:tcPr>
            <w:tcW w:w="534" w:type="dxa"/>
            <w:tcBorders>
              <w:left w:val="nil"/>
              <w:bottom w:val="nil"/>
              <w:right w:val="nil"/>
            </w:tcBorders>
          </w:tcPr>
          <w:p w:rsidR="003014C4" w:rsidRPr="00725B14" w:rsidRDefault="003014C4" w:rsidP="00AD18D6">
            <w:pPr>
              <w:spacing w:after="0" w:line="360" w:lineRule="auto"/>
              <w:rPr>
                <w:sz w:val="18"/>
                <w:szCs w:val="20"/>
              </w:rPr>
            </w:pPr>
            <w:r>
              <w:rPr>
                <w:sz w:val="18"/>
                <w:szCs w:val="20"/>
              </w:rPr>
              <w:t>8</w:t>
            </w:r>
          </w:p>
        </w:tc>
        <w:tc>
          <w:tcPr>
            <w:tcW w:w="552" w:type="dxa"/>
            <w:tcBorders>
              <w:left w:val="nil"/>
              <w:bottom w:val="nil"/>
              <w:right w:val="nil"/>
            </w:tcBorders>
          </w:tcPr>
          <w:p w:rsidR="003014C4" w:rsidRPr="00725B14" w:rsidRDefault="003014C4" w:rsidP="00AD18D6">
            <w:pPr>
              <w:spacing w:after="0" w:line="360" w:lineRule="auto"/>
              <w:rPr>
                <w:sz w:val="18"/>
                <w:szCs w:val="20"/>
              </w:rPr>
            </w:pPr>
            <w:r>
              <w:rPr>
                <w:sz w:val="18"/>
                <w:szCs w:val="20"/>
              </w:rPr>
              <w:t>38</w:t>
            </w:r>
          </w:p>
        </w:tc>
        <w:tc>
          <w:tcPr>
            <w:tcW w:w="582" w:type="dxa"/>
            <w:tcBorders>
              <w:left w:val="nil"/>
              <w:bottom w:val="nil"/>
              <w:right w:val="nil"/>
            </w:tcBorders>
          </w:tcPr>
          <w:p w:rsidR="003014C4" w:rsidRPr="00725B14" w:rsidRDefault="003014C4" w:rsidP="00AD18D6">
            <w:pPr>
              <w:spacing w:after="0" w:line="360" w:lineRule="auto"/>
              <w:rPr>
                <w:sz w:val="18"/>
                <w:szCs w:val="20"/>
              </w:rPr>
            </w:pPr>
            <w:r>
              <w:rPr>
                <w:sz w:val="18"/>
                <w:szCs w:val="20"/>
              </w:rPr>
              <w:t>7</w:t>
            </w:r>
          </w:p>
        </w:tc>
        <w:tc>
          <w:tcPr>
            <w:tcW w:w="1984" w:type="dxa"/>
            <w:tcBorders>
              <w:left w:val="nil"/>
              <w:bottom w:val="nil"/>
              <w:right w:val="nil"/>
            </w:tcBorders>
          </w:tcPr>
          <w:p w:rsidR="003014C4" w:rsidRPr="00725B14" w:rsidRDefault="003014C4" w:rsidP="00AD18D6">
            <w:pPr>
              <w:spacing w:after="0" w:line="360" w:lineRule="auto"/>
              <w:rPr>
                <w:sz w:val="18"/>
                <w:szCs w:val="20"/>
              </w:rPr>
            </w:pPr>
            <w:proofErr w:type="spellStart"/>
            <w:r w:rsidRPr="00725B14">
              <w:rPr>
                <w:sz w:val="18"/>
                <w:szCs w:val="20"/>
              </w:rPr>
              <w:t>Cingulum_Ant_R</w:t>
            </w:r>
            <w:proofErr w:type="spellEnd"/>
          </w:p>
          <w:p w:rsidR="003014C4" w:rsidRPr="00725B14" w:rsidRDefault="003014C4" w:rsidP="00AD18D6">
            <w:pPr>
              <w:spacing w:after="0" w:line="360" w:lineRule="auto"/>
              <w:rPr>
                <w:sz w:val="18"/>
                <w:szCs w:val="20"/>
              </w:rPr>
            </w:pPr>
          </w:p>
        </w:tc>
        <w:tc>
          <w:tcPr>
            <w:tcW w:w="567" w:type="dxa"/>
            <w:tcBorders>
              <w:left w:val="nil"/>
              <w:bottom w:val="nil"/>
              <w:right w:val="nil"/>
            </w:tcBorders>
          </w:tcPr>
          <w:p w:rsidR="003014C4" w:rsidRPr="00725B14" w:rsidRDefault="003014C4" w:rsidP="00AD18D6">
            <w:pPr>
              <w:spacing w:after="0" w:line="360" w:lineRule="auto"/>
              <w:rPr>
                <w:sz w:val="18"/>
                <w:szCs w:val="20"/>
              </w:rPr>
            </w:pPr>
            <w:r>
              <w:rPr>
                <w:sz w:val="18"/>
                <w:szCs w:val="20"/>
              </w:rPr>
              <w:t>114</w:t>
            </w:r>
          </w:p>
        </w:tc>
        <w:tc>
          <w:tcPr>
            <w:tcW w:w="1032" w:type="dxa"/>
            <w:tcBorders>
              <w:left w:val="nil"/>
              <w:bottom w:val="nil"/>
              <w:right w:val="nil"/>
            </w:tcBorders>
          </w:tcPr>
          <w:p w:rsidR="003014C4" w:rsidRPr="00725B14" w:rsidRDefault="003014C4" w:rsidP="00AD18D6">
            <w:pPr>
              <w:spacing w:after="0" w:line="360" w:lineRule="auto"/>
              <w:rPr>
                <w:sz w:val="18"/>
                <w:szCs w:val="20"/>
              </w:rPr>
            </w:pPr>
            <w:r>
              <w:rPr>
                <w:sz w:val="18"/>
                <w:szCs w:val="20"/>
              </w:rPr>
              <w:t>1.22</w:t>
            </w:r>
          </w:p>
        </w:tc>
      </w:tr>
      <w:tr w:rsidR="003014C4" w:rsidRPr="00725B14" w:rsidTr="00AD18D6">
        <w:trPr>
          <w:trHeight w:val="178"/>
        </w:trPr>
        <w:tc>
          <w:tcPr>
            <w:tcW w:w="534" w:type="dxa"/>
            <w:tcBorders>
              <w:top w:val="nil"/>
              <w:left w:val="nil"/>
              <w:bottom w:val="nil"/>
              <w:right w:val="nil"/>
            </w:tcBorders>
          </w:tcPr>
          <w:p w:rsidR="003014C4" w:rsidRPr="00725B14" w:rsidRDefault="003014C4" w:rsidP="00AD18D6">
            <w:pPr>
              <w:spacing w:after="0" w:line="360" w:lineRule="auto"/>
              <w:rPr>
                <w:sz w:val="18"/>
                <w:szCs w:val="20"/>
              </w:rPr>
            </w:pPr>
            <w:r w:rsidRPr="00725B14">
              <w:rPr>
                <w:sz w:val="18"/>
                <w:szCs w:val="20"/>
              </w:rPr>
              <w:t>-3</w:t>
            </w:r>
          </w:p>
        </w:tc>
        <w:tc>
          <w:tcPr>
            <w:tcW w:w="552" w:type="dxa"/>
            <w:tcBorders>
              <w:top w:val="nil"/>
              <w:left w:val="nil"/>
              <w:bottom w:val="nil"/>
              <w:right w:val="nil"/>
            </w:tcBorders>
          </w:tcPr>
          <w:p w:rsidR="003014C4" w:rsidRPr="00725B14" w:rsidRDefault="003014C4" w:rsidP="00AD18D6">
            <w:pPr>
              <w:spacing w:after="0" w:line="360" w:lineRule="auto"/>
              <w:rPr>
                <w:sz w:val="18"/>
                <w:szCs w:val="20"/>
              </w:rPr>
            </w:pPr>
            <w:r w:rsidRPr="00725B14">
              <w:rPr>
                <w:sz w:val="18"/>
                <w:szCs w:val="20"/>
              </w:rPr>
              <w:t>1</w:t>
            </w:r>
            <w:r>
              <w:rPr>
                <w:sz w:val="18"/>
                <w:szCs w:val="20"/>
              </w:rPr>
              <w:t>8</w:t>
            </w:r>
          </w:p>
        </w:tc>
        <w:tc>
          <w:tcPr>
            <w:tcW w:w="582" w:type="dxa"/>
            <w:tcBorders>
              <w:top w:val="nil"/>
              <w:left w:val="nil"/>
              <w:bottom w:val="nil"/>
              <w:right w:val="nil"/>
            </w:tcBorders>
          </w:tcPr>
          <w:p w:rsidR="003014C4" w:rsidRPr="00725B14" w:rsidRDefault="003014C4" w:rsidP="00AD18D6">
            <w:pPr>
              <w:spacing w:after="0" w:line="360" w:lineRule="auto"/>
              <w:rPr>
                <w:sz w:val="18"/>
                <w:szCs w:val="20"/>
              </w:rPr>
            </w:pPr>
            <w:r>
              <w:rPr>
                <w:sz w:val="18"/>
                <w:szCs w:val="20"/>
              </w:rPr>
              <w:t>31</w:t>
            </w:r>
          </w:p>
        </w:tc>
        <w:tc>
          <w:tcPr>
            <w:tcW w:w="1984" w:type="dxa"/>
            <w:tcBorders>
              <w:top w:val="nil"/>
              <w:left w:val="nil"/>
              <w:bottom w:val="nil"/>
              <w:right w:val="nil"/>
            </w:tcBorders>
          </w:tcPr>
          <w:p w:rsidR="003014C4" w:rsidRPr="00725B14" w:rsidRDefault="003014C4" w:rsidP="00AD18D6">
            <w:pPr>
              <w:spacing w:after="0" w:line="360" w:lineRule="auto"/>
              <w:rPr>
                <w:sz w:val="18"/>
                <w:szCs w:val="20"/>
              </w:rPr>
            </w:pPr>
            <w:proofErr w:type="spellStart"/>
            <w:r w:rsidRPr="00725B14">
              <w:rPr>
                <w:sz w:val="18"/>
                <w:szCs w:val="20"/>
              </w:rPr>
              <w:t>Frontal_Mid_</w:t>
            </w:r>
            <w:r>
              <w:rPr>
                <w:sz w:val="18"/>
                <w:szCs w:val="20"/>
              </w:rPr>
              <w:t>Orb</w:t>
            </w:r>
            <w:proofErr w:type="spellEnd"/>
            <w:r>
              <w:rPr>
                <w:sz w:val="18"/>
                <w:szCs w:val="20"/>
              </w:rPr>
              <w:t xml:space="preserve"> </w:t>
            </w:r>
            <w:r w:rsidRPr="00725B14">
              <w:rPr>
                <w:sz w:val="18"/>
                <w:szCs w:val="20"/>
              </w:rPr>
              <w:t>L</w:t>
            </w:r>
          </w:p>
        </w:tc>
        <w:tc>
          <w:tcPr>
            <w:tcW w:w="567" w:type="dxa"/>
            <w:tcBorders>
              <w:top w:val="nil"/>
              <w:left w:val="nil"/>
              <w:bottom w:val="nil"/>
              <w:right w:val="nil"/>
            </w:tcBorders>
          </w:tcPr>
          <w:p w:rsidR="003014C4" w:rsidRPr="00725B14" w:rsidRDefault="003014C4" w:rsidP="00AD18D6">
            <w:pPr>
              <w:spacing w:after="0" w:line="360" w:lineRule="auto"/>
              <w:rPr>
                <w:sz w:val="18"/>
                <w:szCs w:val="20"/>
              </w:rPr>
            </w:pPr>
            <w:r>
              <w:rPr>
                <w:sz w:val="18"/>
                <w:szCs w:val="20"/>
              </w:rPr>
              <w:t>228</w:t>
            </w:r>
          </w:p>
        </w:tc>
        <w:tc>
          <w:tcPr>
            <w:tcW w:w="1032" w:type="dxa"/>
            <w:tcBorders>
              <w:top w:val="nil"/>
              <w:left w:val="nil"/>
              <w:bottom w:val="nil"/>
              <w:right w:val="nil"/>
            </w:tcBorders>
          </w:tcPr>
          <w:p w:rsidR="003014C4" w:rsidRPr="00725B14" w:rsidRDefault="003014C4" w:rsidP="00AD18D6">
            <w:pPr>
              <w:spacing w:after="0" w:line="360" w:lineRule="auto"/>
              <w:rPr>
                <w:sz w:val="18"/>
                <w:szCs w:val="20"/>
              </w:rPr>
            </w:pPr>
            <w:r>
              <w:rPr>
                <w:sz w:val="18"/>
                <w:szCs w:val="20"/>
              </w:rPr>
              <w:t>3.42</w:t>
            </w:r>
          </w:p>
        </w:tc>
      </w:tr>
      <w:tr w:rsidR="003014C4" w:rsidRPr="00725B14" w:rsidTr="00AD18D6">
        <w:trPr>
          <w:trHeight w:val="187"/>
        </w:trPr>
        <w:tc>
          <w:tcPr>
            <w:tcW w:w="534" w:type="dxa"/>
            <w:tcBorders>
              <w:top w:val="nil"/>
              <w:left w:val="nil"/>
              <w:bottom w:val="nil"/>
              <w:right w:val="nil"/>
            </w:tcBorders>
          </w:tcPr>
          <w:p w:rsidR="003014C4" w:rsidRPr="00725B14" w:rsidRDefault="003014C4" w:rsidP="00AD18D6">
            <w:pPr>
              <w:spacing w:after="0" w:line="360" w:lineRule="auto"/>
              <w:rPr>
                <w:sz w:val="18"/>
                <w:szCs w:val="20"/>
              </w:rPr>
            </w:pPr>
          </w:p>
        </w:tc>
        <w:tc>
          <w:tcPr>
            <w:tcW w:w="552" w:type="dxa"/>
            <w:tcBorders>
              <w:top w:val="nil"/>
              <w:left w:val="nil"/>
              <w:bottom w:val="nil"/>
              <w:right w:val="nil"/>
            </w:tcBorders>
          </w:tcPr>
          <w:p w:rsidR="003014C4" w:rsidRPr="00725B14" w:rsidRDefault="003014C4" w:rsidP="00AD18D6">
            <w:pPr>
              <w:spacing w:after="0" w:line="360" w:lineRule="auto"/>
              <w:rPr>
                <w:sz w:val="18"/>
                <w:szCs w:val="20"/>
              </w:rPr>
            </w:pPr>
          </w:p>
        </w:tc>
        <w:tc>
          <w:tcPr>
            <w:tcW w:w="582" w:type="dxa"/>
            <w:tcBorders>
              <w:top w:val="nil"/>
              <w:left w:val="nil"/>
              <w:bottom w:val="nil"/>
              <w:right w:val="nil"/>
            </w:tcBorders>
          </w:tcPr>
          <w:p w:rsidR="003014C4" w:rsidRPr="00725B14" w:rsidRDefault="003014C4" w:rsidP="00AD18D6">
            <w:pPr>
              <w:spacing w:after="0" w:line="360" w:lineRule="auto"/>
              <w:rPr>
                <w:sz w:val="18"/>
                <w:szCs w:val="20"/>
              </w:rPr>
            </w:pPr>
          </w:p>
        </w:tc>
        <w:tc>
          <w:tcPr>
            <w:tcW w:w="1984" w:type="dxa"/>
            <w:tcBorders>
              <w:top w:val="nil"/>
              <w:left w:val="nil"/>
              <w:bottom w:val="nil"/>
              <w:right w:val="nil"/>
            </w:tcBorders>
          </w:tcPr>
          <w:p w:rsidR="003014C4" w:rsidRPr="00725B14" w:rsidRDefault="003014C4" w:rsidP="00AD18D6">
            <w:pPr>
              <w:spacing w:after="0" w:line="360" w:lineRule="auto"/>
              <w:rPr>
                <w:sz w:val="18"/>
                <w:szCs w:val="20"/>
              </w:rPr>
            </w:pPr>
            <w:proofErr w:type="spellStart"/>
            <w:r>
              <w:rPr>
                <w:sz w:val="18"/>
                <w:szCs w:val="20"/>
              </w:rPr>
              <w:t>Frontal_Mid</w:t>
            </w:r>
            <w:r w:rsidRPr="00725B14">
              <w:rPr>
                <w:sz w:val="18"/>
                <w:szCs w:val="20"/>
              </w:rPr>
              <w:t>_L</w:t>
            </w:r>
            <w:proofErr w:type="spellEnd"/>
          </w:p>
        </w:tc>
        <w:tc>
          <w:tcPr>
            <w:tcW w:w="567" w:type="dxa"/>
            <w:tcBorders>
              <w:top w:val="nil"/>
              <w:left w:val="nil"/>
              <w:bottom w:val="nil"/>
              <w:right w:val="nil"/>
            </w:tcBorders>
          </w:tcPr>
          <w:p w:rsidR="003014C4" w:rsidRPr="00725B14" w:rsidRDefault="003014C4" w:rsidP="00AD18D6">
            <w:pPr>
              <w:spacing w:after="0" w:line="360" w:lineRule="auto"/>
              <w:rPr>
                <w:sz w:val="18"/>
                <w:szCs w:val="20"/>
              </w:rPr>
            </w:pPr>
          </w:p>
        </w:tc>
        <w:tc>
          <w:tcPr>
            <w:tcW w:w="1032" w:type="dxa"/>
            <w:tcBorders>
              <w:top w:val="nil"/>
              <w:left w:val="nil"/>
              <w:bottom w:val="nil"/>
              <w:right w:val="nil"/>
            </w:tcBorders>
          </w:tcPr>
          <w:p w:rsidR="003014C4" w:rsidRPr="00725B14" w:rsidRDefault="003014C4" w:rsidP="00AD18D6">
            <w:pPr>
              <w:spacing w:after="0" w:line="360" w:lineRule="auto"/>
              <w:rPr>
                <w:sz w:val="18"/>
                <w:szCs w:val="20"/>
              </w:rPr>
            </w:pPr>
          </w:p>
        </w:tc>
      </w:tr>
      <w:tr w:rsidR="003014C4" w:rsidRPr="00725B14" w:rsidTr="00AD18D6">
        <w:trPr>
          <w:trHeight w:val="187"/>
        </w:trPr>
        <w:tc>
          <w:tcPr>
            <w:tcW w:w="534" w:type="dxa"/>
            <w:tcBorders>
              <w:top w:val="nil"/>
              <w:left w:val="nil"/>
              <w:bottom w:val="nil"/>
              <w:right w:val="nil"/>
            </w:tcBorders>
          </w:tcPr>
          <w:p w:rsidR="003014C4" w:rsidRPr="00725B14" w:rsidRDefault="003014C4" w:rsidP="00AD18D6">
            <w:pPr>
              <w:spacing w:after="0" w:line="360" w:lineRule="auto"/>
              <w:rPr>
                <w:sz w:val="18"/>
                <w:szCs w:val="20"/>
              </w:rPr>
            </w:pPr>
          </w:p>
        </w:tc>
        <w:tc>
          <w:tcPr>
            <w:tcW w:w="552" w:type="dxa"/>
            <w:tcBorders>
              <w:top w:val="nil"/>
              <w:left w:val="nil"/>
              <w:bottom w:val="nil"/>
              <w:right w:val="nil"/>
            </w:tcBorders>
          </w:tcPr>
          <w:p w:rsidR="003014C4" w:rsidRPr="00725B14" w:rsidRDefault="003014C4" w:rsidP="00AD18D6">
            <w:pPr>
              <w:spacing w:after="0" w:line="360" w:lineRule="auto"/>
              <w:rPr>
                <w:sz w:val="18"/>
                <w:szCs w:val="20"/>
              </w:rPr>
            </w:pPr>
          </w:p>
        </w:tc>
        <w:tc>
          <w:tcPr>
            <w:tcW w:w="582" w:type="dxa"/>
            <w:tcBorders>
              <w:top w:val="nil"/>
              <w:left w:val="nil"/>
              <w:bottom w:val="nil"/>
              <w:right w:val="nil"/>
            </w:tcBorders>
          </w:tcPr>
          <w:p w:rsidR="003014C4" w:rsidRPr="00725B14" w:rsidRDefault="003014C4" w:rsidP="00AD18D6">
            <w:pPr>
              <w:spacing w:after="0" w:line="360" w:lineRule="auto"/>
              <w:rPr>
                <w:sz w:val="18"/>
                <w:szCs w:val="20"/>
              </w:rPr>
            </w:pPr>
          </w:p>
        </w:tc>
        <w:tc>
          <w:tcPr>
            <w:tcW w:w="1984" w:type="dxa"/>
            <w:tcBorders>
              <w:top w:val="nil"/>
              <w:left w:val="nil"/>
              <w:bottom w:val="nil"/>
              <w:right w:val="nil"/>
            </w:tcBorders>
          </w:tcPr>
          <w:p w:rsidR="003014C4" w:rsidRPr="00725B14" w:rsidRDefault="003014C4" w:rsidP="00AD18D6">
            <w:pPr>
              <w:spacing w:after="0" w:line="360" w:lineRule="auto"/>
              <w:rPr>
                <w:sz w:val="18"/>
                <w:szCs w:val="20"/>
              </w:rPr>
            </w:pPr>
            <w:r>
              <w:rPr>
                <w:sz w:val="18"/>
                <w:szCs w:val="20"/>
              </w:rPr>
              <w:t xml:space="preserve">Frontal </w:t>
            </w:r>
            <w:proofErr w:type="spellStart"/>
            <w:r>
              <w:rPr>
                <w:sz w:val="18"/>
                <w:szCs w:val="20"/>
              </w:rPr>
              <w:t>Inf</w:t>
            </w:r>
            <w:proofErr w:type="spellEnd"/>
            <w:r>
              <w:rPr>
                <w:sz w:val="18"/>
                <w:szCs w:val="20"/>
              </w:rPr>
              <w:t xml:space="preserve"> Orb L</w:t>
            </w:r>
          </w:p>
        </w:tc>
        <w:tc>
          <w:tcPr>
            <w:tcW w:w="567" w:type="dxa"/>
            <w:tcBorders>
              <w:top w:val="nil"/>
              <w:left w:val="nil"/>
              <w:bottom w:val="nil"/>
              <w:right w:val="nil"/>
            </w:tcBorders>
          </w:tcPr>
          <w:p w:rsidR="003014C4" w:rsidRPr="00725B14" w:rsidRDefault="003014C4" w:rsidP="00AD18D6">
            <w:pPr>
              <w:spacing w:after="0" w:line="360" w:lineRule="auto"/>
              <w:rPr>
                <w:sz w:val="18"/>
                <w:szCs w:val="20"/>
              </w:rPr>
            </w:pPr>
          </w:p>
        </w:tc>
        <w:tc>
          <w:tcPr>
            <w:tcW w:w="1032" w:type="dxa"/>
            <w:tcBorders>
              <w:top w:val="nil"/>
              <w:left w:val="nil"/>
              <w:bottom w:val="nil"/>
              <w:right w:val="nil"/>
            </w:tcBorders>
          </w:tcPr>
          <w:p w:rsidR="003014C4" w:rsidRPr="00725B14" w:rsidRDefault="003014C4" w:rsidP="00AD18D6">
            <w:pPr>
              <w:spacing w:after="0" w:line="360" w:lineRule="auto"/>
              <w:rPr>
                <w:sz w:val="18"/>
                <w:szCs w:val="20"/>
              </w:rPr>
            </w:pPr>
          </w:p>
        </w:tc>
      </w:tr>
      <w:tr w:rsidR="003014C4" w:rsidRPr="00725B14" w:rsidTr="00AD18D6">
        <w:trPr>
          <w:trHeight w:val="187"/>
        </w:trPr>
        <w:tc>
          <w:tcPr>
            <w:tcW w:w="534" w:type="dxa"/>
            <w:tcBorders>
              <w:top w:val="nil"/>
              <w:left w:val="nil"/>
              <w:bottom w:val="nil"/>
              <w:right w:val="nil"/>
            </w:tcBorders>
          </w:tcPr>
          <w:p w:rsidR="003014C4" w:rsidRPr="00725B14" w:rsidRDefault="003014C4" w:rsidP="00AD18D6">
            <w:pPr>
              <w:spacing w:after="0" w:line="360" w:lineRule="auto"/>
              <w:rPr>
                <w:sz w:val="18"/>
                <w:szCs w:val="20"/>
              </w:rPr>
            </w:pPr>
            <w:r>
              <w:rPr>
                <w:sz w:val="18"/>
                <w:szCs w:val="20"/>
              </w:rPr>
              <w:t>11</w:t>
            </w:r>
          </w:p>
        </w:tc>
        <w:tc>
          <w:tcPr>
            <w:tcW w:w="552" w:type="dxa"/>
            <w:tcBorders>
              <w:top w:val="nil"/>
              <w:left w:val="nil"/>
              <w:bottom w:val="nil"/>
              <w:right w:val="nil"/>
            </w:tcBorders>
          </w:tcPr>
          <w:p w:rsidR="003014C4" w:rsidRPr="00725B14" w:rsidRDefault="003014C4" w:rsidP="00AD18D6">
            <w:pPr>
              <w:spacing w:after="0" w:line="360" w:lineRule="auto"/>
              <w:rPr>
                <w:sz w:val="18"/>
                <w:szCs w:val="20"/>
              </w:rPr>
            </w:pPr>
            <w:r>
              <w:rPr>
                <w:sz w:val="18"/>
                <w:szCs w:val="20"/>
              </w:rPr>
              <w:t>42</w:t>
            </w:r>
          </w:p>
        </w:tc>
        <w:tc>
          <w:tcPr>
            <w:tcW w:w="582" w:type="dxa"/>
            <w:tcBorders>
              <w:top w:val="nil"/>
              <w:left w:val="nil"/>
              <w:bottom w:val="nil"/>
              <w:right w:val="nil"/>
            </w:tcBorders>
          </w:tcPr>
          <w:p w:rsidR="003014C4" w:rsidRPr="00725B14" w:rsidRDefault="003014C4" w:rsidP="00AD18D6">
            <w:pPr>
              <w:spacing w:after="0" w:line="360" w:lineRule="auto"/>
              <w:rPr>
                <w:sz w:val="18"/>
                <w:szCs w:val="20"/>
              </w:rPr>
            </w:pPr>
            <w:r>
              <w:rPr>
                <w:sz w:val="18"/>
                <w:szCs w:val="20"/>
              </w:rPr>
              <w:t>45</w:t>
            </w:r>
          </w:p>
        </w:tc>
        <w:tc>
          <w:tcPr>
            <w:tcW w:w="1984" w:type="dxa"/>
            <w:tcBorders>
              <w:top w:val="nil"/>
              <w:left w:val="nil"/>
              <w:bottom w:val="nil"/>
              <w:right w:val="nil"/>
            </w:tcBorders>
          </w:tcPr>
          <w:p w:rsidR="003014C4" w:rsidRPr="00725B14" w:rsidRDefault="003014C4" w:rsidP="00AD18D6">
            <w:pPr>
              <w:spacing w:after="0" w:line="360" w:lineRule="auto"/>
              <w:rPr>
                <w:sz w:val="18"/>
                <w:szCs w:val="20"/>
              </w:rPr>
            </w:pPr>
            <w:r>
              <w:rPr>
                <w:sz w:val="18"/>
                <w:szCs w:val="20"/>
              </w:rPr>
              <w:t>Frontal Sup L</w:t>
            </w:r>
          </w:p>
        </w:tc>
        <w:tc>
          <w:tcPr>
            <w:tcW w:w="567" w:type="dxa"/>
            <w:tcBorders>
              <w:top w:val="nil"/>
              <w:left w:val="nil"/>
              <w:bottom w:val="nil"/>
              <w:right w:val="nil"/>
            </w:tcBorders>
          </w:tcPr>
          <w:p w:rsidR="003014C4" w:rsidRPr="00725B14" w:rsidRDefault="003014C4" w:rsidP="00AD18D6">
            <w:pPr>
              <w:spacing w:after="0" w:line="360" w:lineRule="auto"/>
              <w:rPr>
                <w:sz w:val="18"/>
                <w:szCs w:val="20"/>
              </w:rPr>
            </w:pPr>
            <w:r>
              <w:rPr>
                <w:sz w:val="18"/>
                <w:szCs w:val="20"/>
              </w:rPr>
              <w:t>117</w:t>
            </w:r>
          </w:p>
        </w:tc>
        <w:tc>
          <w:tcPr>
            <w:tcW w:w="1032" w:type="dxa"/>
            <w:tcBorders>
              <w:top w:val="nil"/>
              <w:left w:val="nil"/>
              <w:bottom w:val="nil"/>
              <w:right w:val="nil"/>
            </w:tcBorders>
          </w:tcPr>
          <w:p w:rsidR="003014C4" w:rsidRPr="00725B14" w:rsidRDefault="003014C4" w:rsidP="00AD18D6">
            <w:pPr>
              <w:spacing w:after="0" w:line="360" w:lineRule="auto"/>
              <w:rPr>
                <w:sz w:val="18"/>
                <w:szCs w:val="20"/>
              </w:rPr>
            </w:pPr>
            <w:r>
              <w:rPr>
                <w:sz w:val="18"/>
                <w:szCs w:val="20"/>
              </w:rPr>
              <w:t>0.46</w:t>
            </w:r>
          </w:p>
        </w:tc>
      </w:tr>
      <w:tr w:rsidR="003014C4" w:rsidRPr="00725B14" w:rsidTr="00AD18D6">
        <w:trPr>
          <w:trHeight w:val="187"/>
        </w:trPr>
        <w:tc>
          <w:tcPr>
            <w:tcW w:w="534" w:type="dxa"/>
            <w:tcBorders>
              <w:top w:val="nil"/>
              <w:left w:val="nil"/>
              <w:bottom w:val="single" w:sz="4" w:space="0" w:color="auto"/>
              <w:right w:val="nil"/>
            </w:tcBorders>
          </w:tcPr>
          <w:p w:rsidR="003014C4" w:rsidRDefault="003014C4" w:rsidP="00AD18D6">
            <w:pPr>
              <w:spacing w:after="0" w:line="360" w:lineRule="auto"/>
              <w:rPr>
                <w:sz w:val="18"/>
                <w:szCs w:val="20"/>
              </w:rPr>
            </w:pPr>
          </w:p>
        </w:tc>
        <w:tc>
          <w:tcPr>
            <w:tcW w:w="552" w:type="dxa"/>
            <w:tcBorders>
              <w:top w:val="nil"/>
              <w:left w:val="nil"/>
              <w:bottom w:val="single" w:sz="4" w:space="0" w:color="auto"/>
              <w:right w:val="nil"/>
            </w:tcBorders>
          </w:tcPr>
          <w:p w:rsidR="003014C4" w:rsidRDefault="003014C4" w:rsidP="00AD18D6">
            <w:pPr>
              <w:spacing w:after="0" w:line="360" w:lineRule="auto"/>
              <w:rPr>
                <w:sz w:val="18"/>
                <w:szCs w:val="20"/>
              </w:rPr>
            </w:pPr>
          </w:p>
        </w:tc>
        <w:tc>
          <w:tcPr>
            <w:tcW w:w="582" w:type="dxa"/>
            <w:tcBorders>
              <w:top w:val="nil"/>
              <w:left w:val="nil"/>
              <w:bottom w:val="single" w:sz="4" w:space="0" w:color="auto"/>
              <w:right w:val="nil"/>
            </w:tcBorders>
          </w:tcPr>
          <w:p w:rsidR="003014C4" w:rsidRDefault="003014C4" w:rsidP="00AD18D6">
            <w:pPr>
              <w:spacing w:after="0" w:line="360" w:lineRule="auto"/>
              <w:rPr>
                <w:sz w:val="18"/>
                <w:szCs w:val="20"/>
              </w:rPr>
            </w:pPr>
          </w:p>
        </w:tc>
        <w:tc>
          <w:tcPr>
            <w:tcW w:w="1984" w:type="dxa"/>
            <w:tcBorders>
              <w:top w:val="nil"/>
              <w:left w:val="nil"/>
              <w:bottom w:val="single" w:sz="4" w:space="0" w:color="auto"/>
              <w:right w:val="nil"/>
            </w:tcBorders>
          </w:tcPr>
          <w:p w:rsidR="003014C4" w:rsidRDefault="003014C4" w:rsidP="00AD18D6">
            <w:pPr>
              <w:spacing w:after="0" w:line="360" w:lineRule="auto"/>
              <w:rPr>
                <w:sz w:val="18"/>
                <w:szCs w:val="20"/>
              </w:rPr>
            </w:pPr>
          </w:p>
        </w:tc>
        <w:tc>
          <w:tcPr>
            <w:tcW w:w="567" w:type="dxa"/>
            <w:tcBorders>
              <w:top w:val="nil"/>
              <w:left w:val="nil"/>
              <w:bottom w:val="single" w:sz="4" w:space="0" w:color="auto"/>
              <w:right w:val="nil"/>
            </w:tcBorders>
          </w:tcPr>
          <w:p w:rsidR="003014C4" w:rsidRDefault="003014C4" w:rsidP="00AD18D6">
            <w:pPr>
              <w:spacing w:after="0" w:line="360" w:lineRule="auto"/>
              <w:rPr>
                <w:sz w:val="18"/>
                <w:szCs w:val="20"/>
              </w:rPr>
            </w:pPr>
          </w:p>
        </w:tc>
        <w:tc>
          <w:tcPr>
            <w:tcW w:w="1032" w:type="dxa"/>
            <w:tcBorders>
              <w:top w:val="nil"/>
              <w:left w:val="nil"/>
              <w:bottom w:val="single" w:sz="4" w:space="0" w:color="auto"/>
              <w:right w:val="nil"/>
            </w:tcBorders>
          </w:tcPr>
          <w:p w:rsidR="003014C4" w:rsidRDefault="003014C4" w:rsidP="00AD18D6">
            <w:pPr>
              <w:spacing w:after="0" w:line="360" w:lineRule="auto"/>
              <w:rPr>
                <w:sz w:val="18"/>
                <w:szCs w:val="20"/>
              </w:rPr>
            </w:pPr>
          </w:p>
        </w:tc>
      </w:tr>
      <w:tr w:rsidR="003014C4" w:rsidRPr="002E1B49" w:rsidTr="00AD18D6">
        <w:trPr>
          <w:trHeight w:val="187"/>
        </w:trPr>
        <w:tc>
          <w:tcPr>
            <w:tcW w:w="5251" w:type="dxa"/>
            <w:gridSpan w:val="6"/>
            <w:tcBorders>
              <w:top w:val="single" w:sz="4" w:space="0" w:color="auto"/>
              <w:left w:val="nil"/>
              <w:bottom w:val="single" w:sz="4" w:space="0" w:color="auto"/>
              <w:right w:val="nil"/>
            </w:tcBorders>
          </w:tcPr>
          <w:p w:rsidR="003014C4" w:rsidRPr="00725B14" w:rsidRDefault="003014C4" w:rsidP="00AD18D6">
            <w:pPr>
              <w:spacing w:after="0" w:line="360" w:lineRule="auto"/>
              <w:rPr>
                <w:sz w:val="18"/>
                <w:szCs w:val="20"/>
              </w:rPr>
            </w:pPr>
            <w:r w:rsidRPr="00725B14">
              <w:rPr>
                <w:sz w:val="18"/>
              </w:rPr>
              <w:t xml:space="preserve">Labels were obtained using the AAL toolbox (see Materials and methods). K = cluster size, L = left, R = right, Orb = orbital, </w:t>
            </w:r>
            <w:proofErr w:type="spellStart"/>
            <w:r w:rsidRPr="00725B14">
              <w:rPr>
                <w:sz w:val="18"/>
              </w:rPr>
              <w:t>Inf</w:t>
            </w:r>
            <w:proofErr w:type="spellEnd"/>
            <w:r w:rsidRPr="00725B14">
              <w:rPr>
                <w:sz w:val="18"/>
              </w:rPr>
              <w:t xml:space="preserve"> = inferior, Ant = anterior, Sup = superior, Mid = middle. </w:t>
            </w:r>
          </w:p>
        </w:tc>
      </w:tr>
    </w:tbl>
    <w:p w:rsidR="003014C4" w:rsidRPr="0073003B" w:rsidRDefault="003014C4" w:rsidP="00714DA4">
      <w:pPr>
        <w:spacing w:line="360" w:lineRule="auto"/>
        <w:rPr>
          <w:sz w:val="20"/>
          <w:szCs w:val="20"/>
        </w:rPr>
      </w:pPr>
    </w:p>
    <w:sectPr w:rsidR="003014C4" w:rsidRPr="0073003B" w:rsidSect="00681F64">
      <w:headerReference w:type="default" r:id="rId10"/>
      <w:pgSz w:w="11906" w:h="16838"/>
      <w:pgMar w:top="1417" w:right="1417" w:bottom="1417" w:left="1417" w:header="708" w:footer="708" w:gutter="0"/>
      <w:lnNumType w:countBy="1" w:restart="continuou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454E0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129" w:rsidRDefault="00E73129" w:rsidP="00A56F2C">
      <w:r>
        <w:separator/>
      </w:r>
    </w:p>
  </w:endnote>
  <w:endnote w:type="continuationSeparator" w:id="0">
    <w:p w:rsidR="00E73129" w:rsidRDefault="00E73129" w:rsidP="00A5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129" w:rsidRDefault="00E73129" w:rsidP="00A56F2C">
      <w:r>
        <w:separator/>
      </w:r>
    </w:p>
  </w:footnote>
  <w:footnote w:type="continuationSeparator" w:id="0">
    <w:p w:rsidR="00E73129" w:rsidRDefault="00E73129" w:rsidP="00A56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C2F" w:rsidRDefault="00BA7C2F">
    <w:pPr>
      <w:pStyle w:val="En-tte"/>
      <w:jc w:val="center"/>
    </w:pPr>
    <w:r>
      <w:fldChar w:fldCharType="begin"/>
    </w:r>
    <w:r>
      <w:instrText xml:space="preserve"> PAGE   \* MERGEFORMAT </w:instrText>
    </w:r>
    <w:r>
      <w:fldChar w:fldCharType="separate"/>
    </w:r>
    <w:r w:rsidR="009C03B1">
      <w:rPr>
        <w:noProof/>
      </w:rPr>
      <w:t>31</w:t>
    </w:r>
    <w:r>
      <w:rPr>
        <w:noProof/>
      </w:rPr>
      <w:fldChar w:fldCharType="end"/>
    </w:r>
  </w:p>
  <w:p w:rsidR="00BA7C2F" w:rsidRDefault="00BA7C2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5812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1D7799"/>
    <w:multiLevelType w:val="hybridMultilevel"/>
    <w:tmpl w:val="514C39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C2B5D1D"/>
    <w:multiLevelType w:val="hybridMultilevel"/>
    <w:tmpl w:val="0F34A2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B36683B"/>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EA10E02"/>
    <w:multiLevelType w:val="hybridMultilevel"/>
    <w:tmpl w:val="DDE06C70"/>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5">
    <w:nsid w:val="43137346"/>
    <w:multiLevelType w:val="hybridMultilevel"/>
    <w:tmpl w:val="038ED9E2"/>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6F9204C0"/>
    <w:multiLevelType w:val="hybridMultilevel"/>
    <w:tmpl w:val="C5A6F5BA"/>
    <w:lvl w:ilvl="0" w:tplc="D65C44AC">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2"/>
  </w:num>
  <w:num w:numId="6">
    <w:abstractNumId w:val="0"/>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éatrice Desgranges">
    <w15:presenceInfo w15:providerId="None" w15:userId="Béatrice Desgranges"/>
  </w15:person>
  <w15:person w15:author="inserm">
    <w15:presenceInfo w15:providerId="None" w15:userId="inserm"/>
  </w15:person>
  <w15:person w15:author="doidy">
    <w15:presenceInfo w15:providerId="None" w15:userId="doidy"/>
  </w15:person>
  <w15:person w15:author="BENBRIKA SOUMIA">
    <w15:presenceInfo w15:providerId="AD" w15:userId="S-1-5-21-232086345-1749623236-1332781798-19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trackRevisio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0B0"/>
    <w:rsid w:val="00000824"/>
    <w:rsid w:val="00001C43"/>
    <w:rsid w:val="00003B17"/>
    <w:rsid w:val="000044E6"/>
    <w:rsid w:val="00004D47"/>
    <w:rsid w:val="00005509"/>
    <w:rsid w:val="00006F29"/>
    <w:rsid w:val="0001352F"/>
    <w:rsid w:val="00013DA5"/>
    <w:rsid w:val="00016E3A"/>
    <w:rsid w:val="00021D15"/>
    <w:rsid w:val="000248F4"/>
    <w:rsid w:val="00024F93"/>
    <w:rsid w:val="00025A2D"/>
    <w:rsid w:val="00025CC4"/>
    <w:rsid w:val="00025E09"/>
    <w:rsid w:val="00026F7E"/>
    <w:rsid w:val="00027ED9"/>
    <w:rsid w:val="0003035D"/>
    <w:rsid w:val="0003170C"/>
    <w:rsid w:val="000346A8"/>
    <w:rsid w:val="00034E01"/>
    <w:rsid w:val="00036324"/>
    <w:rsid w:val="0003771B"/>
    <w:rsid w:val="00042349"/>
    <w:rsid w:val="00043DD4"/>
    <w:rsid w:val="0004534E"/>
    <w:rsid w:val="00047B96"/>
    <w:rsid w:val="00050C91"/>
    <w:rsid w:val="00050E0A"/>
    <w:rsid w:val="000518F8"/>
    <w:rsid w:val="00051D2A"/>
    <w:rsid w:val="000533E3"/>
    <w:rsid w:val="00053F5B"/>
    <w:rsid w:val="00055E51"/>
    <w:rsid w:val="00062179"/>
    <w:rsid w:val="00062DA1"/>
    <w:rsid w:val="00063EB9"/>
    <w:rsid w:val="00064539"/>
    <w:rsid w:val="0006661E"/>
    <w:rsid w:val="0006774D"/>
    <w:rsid w:val="00070776"/>
    <w:rsid w:val="00070943"/>
    <w:rsid w:val="00072C0D"/>
    <w:rsid w:val="000730F8"/>
    <w:rsid w:val="00073BA8"/>
    <w:rsid w:val="00073D89"/>
    <w:rsid w:val="0007432A"/>
    <w:rsid w:val="00074739"/>
    <w:rsid w:val="00074854"/>
    <w:rsid w:val="00076EB0"/>
    <w:rsid w:val="00080CDF"/>
    <w:rsid w:val="000826DC"/>
    <w:rsid w:val="00085787"/>
    <w:rsid w:val="00085EE0"/>
    <w:rsid w:val="00090748"/>
    <w:rsid w:val="00090AB7"/>
    <w:rsid w:val="000938F6"/>
    <w:rsid w:val="0009394A"/>
    <w:rsid w:val="00093D7E"/>
    <w:rsid w:val="000941A4"/>
    <w:rsid w:val="00094BE3"/>
    <w:rsid w:val="00094FE3"/>
    <w:rsid w:val="000954E2"/>
    <w:rsid w:val="00095787"/>
    <w:rsid w:val="00097797"/>
    <w:rsid w:val="000A0083"/>
    <w:rsid w:val="000A18AB"/>
    <w:rsid w:val="000A2A1A"/>
    <w:rsid w:val="000A2C87"/>
    <w:rsid w:val="000A359E"/>
    <w:rsid w:val="000A3E75"/>
    <w:rsid w:val="000A55E1"/>
    <w:rsid w:val="000A59F8"/>
    <w:rsid w:val="000A777B"/>
    <w:rsid w:val="000B3275"/>
    <w:rsid w:val="000B363E"/>
    <w:rsid w:val="000B455F"/>
    <w:rsid w:val="000B4878"/>
    <w:rsid w:val="000B526A"/>
    <w:rsid w:val="000B578D"/>
    <w:rsid w:val="000B649F"/>
    <w:rsid w:val="000B791F"/>
    <w:rsid w:val="000C081C"/>
    <w:rsid w:val="000C098A"/>
    <w:rsid w:val="000C13F4"/>
    <w:rsid w:val="000C2184"/>
    <w:rsid w:val="000C2427"/>
    <w:rsid w:val="000C3CF2"/>
    <w:rsid w:val="000C4AB7"/>
    <w:rsid w:val="000C7E23"/>
    <w:rsid w:val="000D0AD5"/>
    <w:rsid w:val="000D2583"/>
    <w:rsid w:val="000D27E9"/>
    <w:rsid w:val="000D2B0A"/>
    <w:rsid w:val="000D5E36"/>
    <w:rsid w:val="000D67AE"/>
    <w:rsid w:val="000D6F28"/>
    <w:rsid w:val="000D7CDD"/>
    <w:rsid w:val="000E13FA"/>
    <w:rsid w:val="000E2B7B"/>
    <w:rsid w:val="000E3105"/>
    <w:rsid w:val="000E32DC"/>
    <w:rsid w:val="000E33CB"/>
    <w:rsid w:val="000E4665"/>
    <w:rsid w:val="000E5D0D"/>
    <w:rsid w:val="000E60F7"/>
    <w:rsid w:val="000E6D0A"/>
    <w:rsid w:val="000E7A09"/>
    <w:rsid w:val="000F0463"/>
    <w:rsid w:val="000F0FB7"/>
    <w:rsid w:val="000F157C"/>
    <w:rsid w:val="000F1A39"/>
    <w:rsid w:val="000F47C7"/>
    <w:rsid w:val="000F4909"/>
    <w:rsid w:val="000F6580"/>
    <w:rsid w:val="00101EA0"/>
    <w:rsid w:val="00102A9B"/>
    <w:rsid w:val="00103936"/>
    <w:rsid w:val="00104611"/>
    <w:rsid w:val="0010507E"/>
    <w:rsid w:val="0010688F"/>
    <w:rsid w:val="00107BC4"/>
    <w:rsid w:val="00107CC8"/>
    <w:rsid w:val="00111F56"/>
    <w:rsid w:val="00116247"/>
    <w:rsid w:val="00123C38"/>
    <w:rsid w:val="001319C2"/>
    <w:rsid w:val="00131D11"/>
    <w:rsid w:val="0013244B"/>
    <w:rsid w:val="00133928"/>
    <w:rsid w:val="00133B8F"/>
    <w:rsid w:val="0013767A"/>
    <w:rsid w:val="00140903"/>
    <w:rsid w:val="00140A30"/>
    <w:rsid w:val="00141845"/>
    <w:rsid w:val="001424DF"/>
    <w:rsid w:val="00144514"/>
    <w:rsid w:val="0014550F"/>
    <w:rsid w:val="00145F5B"/>
    <w:rsid w:val="001509C9"/>
    <w:rsid w:val="00153D59"/>
    <w:rsid w:val="00156271"/>
    <w:rsid w:val="00156FC2"/>
    <w:rsid w:val="00160DBE"/>
    <w:rsid w:val="00162312"/>
    <w:rsid w:val="0016515A"/>
    <w:rsid w:val="001664EF"/>
    <w:rsid w:val="00166741"/>
    <w:rsid w:val="001675E0"/>
    <w:rsid w:val="00167DAE"/>
    <w:rsid w:val="00172F10"/>
    <w:rsid w:val="00174E85"/>
    <w:rsid w:val="00174FD4"/>
    <w:rsid w:val="001754FF"/>
    <w:rsid w:val="001763B5"/>
    <w:rsid w:val="00177FD9"/>
    <w:rsid w:val="00183E74"/>
    <w:rsid w:val="00184419"/>
    <w:rsid w:val="00184F4F"/>
    <w:rsid w:val="001909F3"/>
    <w:rsid w:val="00190CE6"/>
    <w:rsid w:val="00191CD3"/>
    <w:rsid w:val="00191FE3"/>
    <w:rsid w:val="0019314B"/>
    <w:rsid w:val="00193644"/>
    <w:rsid w:val="00194439"/>
    <w:rsid w:val="0019514E"/>
    <w:rsid w:val="00196589"/>
    <w:rsid w:val="00197DBA"/>
    <w:rsid w:val="001A14CE"/>
    <w:rsid w:val="001A14E1"/>
    <w:rsid w:val="001A3144"/>
    <w:rsid w:val="001A4582"/>
    <w:rsid w:val="001A4FEB"/>
    <w:rsid w:val="001A5A8A"/>
    <w:rsid w:val="001A5CA5"/>
    <w:rsid w:val="001B369E"/>
    <w:rsid w:val="001B3832"/>
    <w:rsid w:val="001B4FD3"/>
    <w:rsid w:val="001B7B57"/>
    <w:rsid w:val="001B7F70"/>
    <w:rsid w:val="001C0BF0"/>
    <w:rsid w:val="001C1467"/>
    <w:rsid w:val="001C204E"/>
    <w:rsid w:val="001C590D"/>
    <w:rsid w:val="001C6C93"/>
    <w:rsid w:val="001C7D32"/>
    <w:rsid w:val="001D02D0"/>
    <w:rsid w:val="001D10E1"/>
    <w:rsid w:val="001D1BD1"/>
    <w:rsid w:val="001D2BD1"/>
    <w:rsid w:val="001D32D2"/>
    <w:rsid w:val="001D42AE"/>
    <w:rsid w:val="001E2197"/>
    <w:rsid w:val="001E2AE6"/>
    <w:rsid w:val="001E2BD0"/>
    <w:rsid w:val="001E3AB1"/>
    <w:rsid w:val="001E4BDF"/>
    <w:rsid w:val="001E4F15"/>
    <w:rsid w:val="001E5EF3"/>
    <w:rsid w:val="001E5FB1"/>
    <w:rsid w:val="001E6525"/>
    <w:rsid w:val="001F0B7D"/>
    <w:rsid w:val="001F19D0"/>
    <w:rsid w:val="001F4D05"/>
    <w:rsid w:val="001F5D6E"/>
    <w:rsid w:val="001F638B"/>
    <w:rsid w:val="001F6392"/>
    <w:rsid w:val="001F69C9"/>
    <w:rsid w:val="001F6F5A"/>
    <w:rsid w:val="001F722E"/>
    <w:rsid w:val="00200954"/>
    <w:rsid w:val="002037FB"/>
    <w:rsid w:val="00205525"/>
    <w:rsid w:val="002071A8"/>
    <w:rsid w:val="0020729F"/>
    <w:rsid w:val="00207955"/>
    <w:rsid w:val="00210287"/>
    <w:rsid w:val="002105EB"/>
    <w:rsid w:val="00212166"/>
    <w:rsid w:val="00212323"/>
    <w:rsid w:val="002132DC"/>
    <w:rsid w:val="0021641B"/>
    <w:rsid w:val="00216A60"/>
    <w:rsid w:val="00221F8D"/>
    <w:rsid w:val="00225248"/>
    <w:rsid w:val="00225EC1"/>
    <w:rsid w:val="00231B64"/>
    <w:rsid w:val="0023203A"/>
    <w:rsid w:val="002338F7"/>
    <w:rsid w:val="0023470C"/>
    <w:rsid w:val="00235F43"/>
    <w:rsid w:val="00236D31"/>
    <w:rsid w:val="002402F5"/>
    <w:rsid w:val="00245018"/>
    <w:rsid w:val="002459BC"/>
    <w:rsid w:val="0024737F"/>
    <w:rsid w:val="002518DB"/>
    <w:rsid w:val="0025226E"/>
    <w:rsid w:val="002525B6"/>
    <w:rsid w:val="00254090"/>
    <w:rsid w:val="00254A5C"/>
    <w:rsid w:val="00257CA4"/>
    <w:rsid w:val="00260878"/>
    <w:rsid w:val="00262554"/>
    <w:rsid w:val="00262E7C"/>
    <w:rsid w:val="00264AA6"/>
    <w:rsid w:val="00266D98"/>
    <w:rsid w:val="00270517"/>
    <w:rsid w:val="00271261"/>
    <w:rsid w:val="002717C8"/>
    <w:rsid w:val="00271C2F"/>
    <w:rsid w:val="00275076"/>
    <w:rsid w:val="0027569E"/>
    <w:rsid w:val="00276402"/>
    <w:rsid w:val="0027670A"/>
    <w:rsid w:val="0027698A"/>
    <w:rsid w:val="002773F8"/>
    <w:rsid w:val="002813D0"/>
    <w:rsid w:val="00281882"/>
    <w:rsid w:val="00282EAD"/>
    <w:rsid w:val="00284924"/>
    <w:rsid w:val="0028539F"/>
    <w:rsid w:val="00285567"/>
    <w:rsid w:val="0028643B"/>
    <w:rsid w:val="00286687"/>
    <w:rsid w:val="00286B7B"/>
    <w:rsid w:val="00286EDB"/>
    <w:rsid w:val="002874EC"/>
    <w:rsid w:val="002911BC"/>
    <w:rsid w:val="002921C8"/>
    <w:rsid w:val="0029379B"/>
    <w:rsid w:val="002955B5"/>
    <w:rsid w:val="002960C5"/>
    <w:rsid w:val="002A551C"/>
    <w:rsid w:val="002A758A"/>
    <w:rsid w:val="002A7740"/>
    <w:rsid w:val="002B039C"/>
    <w:rsid w:val="002B0EA2"/>
    <w:rsid w:val="002B1BA6"/>
    <w:rsid w:val="002B1CBA"/>
    <w:rsid w:val="002B24EA"/>
    <w:rsid w:val="002B27E8"/>
    <w:rsid w:val="002B3372"/>
    <w:rsid w:val="002B3440"/>
    <w:rsid w:val="002B4FB2"/>
    <w:rsid w:val="002B735C"/>
    <w:rsid w:val="002B7F9C"/>
    <w:rsid w:val="002C0174"/>
    <w:rsid w:val="002C0F73"/>
    <w:rsid w:val="002C0F95"/>
    <w:rsid w:val="002C55C1"/>
    <w:rsid w:val="002C5AA5"/>
    <w:rsid w:val="002C73FF"/>
    <w:rsid w:val="002D2041"/>
    <w:rsid w:val="002D2843"/>
    <w:rsid w:val="002D2BC7"/>
    <w:rsid w:val="002D2E58"/>
    <w:rsid w:val="002D57C3"/>
    <w:rsid w:val="002D5860"/>
    <w:rsid w:val="002E044B"/>
    <w:rsid w:val="002E1319"/>
    <w:rsid w:val="002E206C"/>
    <w:rsid w:val="002E2BB8"/>
    <w:rsid w:val="002E7659"/>
    <w:rsid w:val="002F02D5"/>
    <w:rsid w:val="002F2321"/>
    <w:rsid w:val="002F2735"/>
    <w:rsid w:val="002F5B41"/>
    <w:rsid w:val="002F5B6F"/>
    <w:rsid w:val="002F5F23"/>
    <w:rsid w:val="003000BE"/>
    <w:rsid w:val="00300E39"/>
    <w:rsid w:val="003014C4"/>
    <w:rsid w:val="00302FA2"/>
    <w:rsid w:val="00303900"/>
    <w:rsid w:val="00303902"/>
    <w:rsid w:val="0030638D"/>
    <w:rsid w:val="003070EE"/>
    <w:rsid w:val="00307612"/>
    <w:rsid w:val="00307EB6"/>
    <w:rsid w:val="00311CC4"/>
    <w:rsid w:val="0031207A"/>
    <w:rsid w:val="00312371"/>
    <w:rsid w:val="00313154"/>
    <w:rsid w:val="003162FE"/>
    <w:rsid w:val="00317205"/>
    <w:rsid w:val="00317916"/>
    <w:rsid w:val="003208AA"/>
    <w:rsid w:val="00322712"/>
    <w:rsid w:val="00323598"/>
    <w:rsid w:val="00324A74"/>
    <w:rsid w:val="003251D1"/>
    <w:rsid w:val="0032678E"/>
    <w:rsid w:val="0032748A"/>
    <w:rsid w:val="0033004A"/>
    <w:rsid w:val="003328C7"/>
    <w:rsid w:val="003332D9"/>
    <w:rsid w:val="00335BB4"/>
    <w:rsid w:val="00335F69"/>
    <w:rsid w:val="00340EE5"/>
    <w:rsid w:val="00343009"/>
    <w:rsid w:val="00344114"/>
    <w:rsid w:val="00344209"/>
    <w:rsid w:val="00344BE6"/>
    <w:rsid w:val="00344DBE"/>
    <w:rsid w:val="003456F0"/>
    <w:rsid w:val="00345718"/>
    <w:rsid w:val="00345738"/>
    <w:rsid w:val="003467E7"/>
    <w:rsid w:val="00347FD3"/>
    <w:rsid w:val="00350384"/>
    <w:rsid w:val="003508C4"/>
    <w:rsid w:val="00351500"/>
    <w:rsid w:val="00351E3D"/>
    <w:rsid w:val="00352420"/>
    <w:rsid w:val="00354485"/>
    <w:rsid w:val="0035476C"/>
    <w:rsid w:val="00354FA5"/>
    <w:rsid w:val="00356B6B"/>
    <w:rsid w:val="00360158"/>
    <w:rsid w:val="00360696"/>
    <w:rsid w:val="003610A6"/>
    <w:rsid w:val="00361F01"/>
    <w:rsid w:val="00362367"/>
    <w:rsid w:val="00364714"/>
    <w:rsid w:val="00365132"/>
    <w:rsid w:val="00365B0B"/>
    <w:rsid w:val="00367224"/>
    <w:rsid w:val="0036723B"/>
    <w:rsid w:val="00373BAB"/>
    <w:rsid w:val="003740E0"/>
    <w:rsid w:val="00374F3A"/>
    <w:rsid w:val="003765F6"/>
    <w:rsid w:val="00376E7B"/>
    <w:rsid w:val="003774FD"/>
    <w:rsid w:val="00380503"/>
    <w:rsid w:val="003808EE"/>
    <w:rsid w:val="003826C0"/>
    <w:rsid w:val="003834DB"/>
    <w:rsid w:val="00384989"/>
    <w:rsid w:val="00386F4F"/>
    <w:rsid w:val="00391E24"/>
    <w:rsid w:val="00392403"/>
    <w:rsid w:val="003926CC"/>
    <w:rsid w:val="00394694"/>
    <w:rsid w:val="003946D5"/>
    <w:rsid w:val="00395734"/>
    <w:rsid w:val="003957A0"/>
    <w:rsid w:val="00395BA1"/>
    <w:rsid w:val="00396C37"/>
    <w:rsid w:val="003A09C9"/>
    <w:rsid w:val="003A1881"/>
    <w:rsid w:val="003A1A1B"/>
    <w:rsid w:val="003A5756"/>
    <w:rsid w:val="003A7403"/>
    <w:rsid w:val="003B00E1"/>
    <w:rsid w:val="003B05F3"/>
    <w:rsid w:val="003B155A"/>
    <w:rsid w:val="003B6B59"/>
    <w:rsid w:val="003C010C"/>
    <w:rsid w:val="003C3399"/>
    <w:rsid w:val="003C5466"/>
    <w:rsid w:val="003C72C5"/>
    <w:rsid w:val="003C797E"/>
    <w:rsid w:val="003D040A"/>
    <w:rsid w:val="003D1643"/>
    <w:rsid w:val="003D1B4A"/>
    <w:rsid w:val="003D6013"/>
    <w:rsid w:val="003E16BC"/>
    <w:rsid w:val="003E3484"/>
    <w:rsid w:val="003E5B99"/>
    <w:rsid w:val="003F26AA"/>
    <w:rsid w:val="003F6070"/>
    <w:rsid w:val="00401C39"/>
    <w:rsid w:val="004031BA"/>
    <w:rsid w:val="00404F0B"/>
    <w:rsid w:val="00405DC2"/>
    <w:rsid w:val="004066F5"/>
    <w:rsid w:val="00413802"/>
    <w:rsid w:val="0041380F"/>
    <w:rsid w:val="00415961"/>
    <w:rsid w:val="004175E2"/>
    <w:rsid w:val="0042186C"/>
    <w:rsid w:val="00422E14"/>
    <w:rsid w:val="0042416A"/>
    <w:rsid w:val="00424E6B"/>
    <w:rsid w:val="0042543D"/>
    <w:rsid w:val="00427FA0"/>
    <w:rsid w:val="00430CB9"/>
    <w:rsid w:val="00431116"/>
    <w:rsid w:val="00434C78"/>
    <w:rsid w:val="004370D9"/>
    <w:rsid w:val="00437733"/>
    <w:rsid w:val="004377CA"/>
    <w:rsid w:val="00440048"/>
    <w:rsid w:val="004402A9"/>
    <w:rsid w:val="00444437"/>
    <w:rsid w:val="004477AE"/>
    <w:rsid w:val="004504D4"/>
    <w:rsid w:val="00451033"/>
    <w:rsid w:val="00451215"/>
    <w:rsid w:val="00452312"/>
    <w:rsid w:val="00452EF8"/>
    <w:rsid w:val="00453397"/>
    <w:rsid w:val="0045382D"/>
    <w:rsid w:val="00453D9B"/>
    <w:rsid w:val="00455C72"/>
    <w:rsid w:val="004570F8"/>
    <w:rsid w:val="00461B05"/>
    <w:rsid w:val="0046267C"/>
    <w:rsid w:val="00463255"/>
    <w:rsid w:val="00463AED"/>
    <w:rsid w:val="00463C9D"/>
    <w:rsid w:val="00465194"/>
    <w:rsid w:val="00467457"/>
    <w:rsid w:val="0047115C"/>
    <w:rsid w:val="00471A20"/>
    <w:rsid w:val="00472C5F"/>
    <w:rsid w:val="004735F0"/>
    <w:rsid w:val="00473700"/>
    <w:rsid w:val="004740DA"/>
    <w:rsid w:val="0047458D"/>
    <w:rsid w:val="00475329"/>
    <w:rsid w:val="0048002E"/>
    <w:rsid w:val="00480B38"/>
    <w:rsid w:val="00480D15"/>
    <w:rsid w:val="0048127A"/>
    <w:rsid w:val="00483044"/>
    <w:rsid w:val="004842D9"/>
    <w:rsid w:val="0048493C"/>
    <w:rsid w:val="00486D73"/>
    <w:rsid w:val="00487B42"/>
    <w:rsid w:val="0049339A"/>
    <w:rsid w:val="00497B04"/>
    <w:rsid w:val="004A12E9"/>
    <w:rsid w:val="004A195C"/>
    <w:rsid w:val="004A25EF"/>
    <w:rsid w:val="004B185C"/>
    <w:rsid w:val="004B18B6"/>
    <w:rsid w:val="004B2140"/>
    <w:rsid w:val="004B253B"/>
    <w:rsid w:val="004B4254"/>
    <w:rsid w:val="004B4D82"/>
    <w:rsid w:val="004B525A"/>
    <w:rsid w:val="004B5C39"/>
    <w:rsid w:val="004B70E4"/>
    <w:rsid w:val="004B742D"/>
    <w:rsid w:val="004C18C9"/>
    <w:rsid w:val="004C6A5C"/>
    <w:rsid w:val="004C71EB"/>
    <w:rsid w:val="004D0CA1"/>
    <w:rsid w:val="004D1224"/>
    <w:rsid w:val="004D143C"/>
    <w:rsid w:val="004D2274"/>
    <w:rsid w:val="004D2DF0"/>
    <w:rsid w:val="004D3191"/>
    <w:rsid w:val="004D5C5B"/>
    <w:rsid w:val="004D65E8"/>
    <w:rsid w:val="004E479C"/>
    <w:rsid w:val="004E6424"/>
    <w:rsid w:val="004E753F"/>
    <w:rsid w:val="004F179F"/>
    <w:rsid w:val="004F27BA"/>
    <w:rsid w:val="004F38A1"/>
    <w:rsid w:val="004F4D09"/>
    <w:rsid w:val="004F587F"/>
    <w:rsid w:val="004F6C86"/>
    <w:rsid w:val="0050063A"/>
    <w:rsid w:val="00500E60"/>
    <w:rsid w:val="00502B2F"/>
    <w:rsid w:val="00506D49"/>
    <w:rsid w:val="00507A2D"/>
    <w:rsid w:val="0051080B"/>
    <w:rsid w:val="00511453"/>
    <w:rsid w:val="00512902"/>
    <w:rsid w:val="0051337B"/>
    <w:rsid w:val="00513E69"/>
    <w:rsid w:val="005142E0"/>
    <w:rsid w:val="00515EF4"/>
    <w:rsid w:val="00517364"/>
    <w:rsid w:val="005176D1"/>
    <w:rsid w:val="005218FA"/>
    <w:rsid w:val="00521DF8"/>
    <w:rsid w:val="00521EB0"/>
    <w:rsid w:val="00522CD5"/>
    <w:rsid w:val="00522EAA"/>
    <w:rsid w:val="005230C4"/>
    <w:rsid w:val="00523860"/>
    <w:rsid w:val="005325DA"/>
    <w:rsid w:val="00533090"/>
    <w:rsid w:val="00535029"/>
    <w:rsid w:val="0053598B"/>
    <w:rsid w:val="00536BB9"/>
    <w:rsid w:val="00540CD1"/>
    <w:rsid w:val="005415FD"/>
    <w:rsid w:val="0054171C"/>
    <w:rsid w:val="00542D6E"/>
    <w:rsid w:val="0054658E"/>
    <w:rsid w:val="005468B0"/>
    <w:rsid w:val="00552056"/>
    <w:rsid w:val="0055606E"/>
    <w:rsid w:val="005566AA"/>
    <w:rsid w:val="005567B8"/>
    <w:rsid w:val="00562667"/>
    <w:rsid w:val="005636CD"/>
    <w:rsid w:val="00563BB5"/>
    <w:rsid w:val="0056529C"/>
    <w:rsid w:val="0056600F"/>
    <w:rsid w:val="00571D26"/>
    <w:rsid w:val="00572206"/>
    <w:rsid w:val="00573849"/>
    <w:rsid w:val="005749AD"/>
    <w:rsid w:val="005750BE"/>
    <w:rsid w:val="00575E62"/>
    <w:rsid w:val="0057711F"/>
    <w:rsid w:val="00582B0C"/>
    <w:rsid w:val="0058311F"/>
    <w:rsid w:val="005836CC"/>
    <w:rsid w:val="00583EA1"/>
    <w:rsid w:val="00584256"/>
    <w:rsid w:val="00584E2A"/>
    <w:rsid w:val="00587B0E"/>
    <w:rsid w:val="00587C42"/>
    <w:rsid w:val="005904E4"/>
    <w:rsid w:val="00590CAA"/>
    <w:rsid w:val="00592C99"/>
    <w:rsid w:val="005946F6"/>
    <w:rsid w:val="00594A93"/>
    <w:rsid w:val="005959AE"/>
    <w:rsid w:val="005978B4"/>
    <w:rsid w:val="005A0189"/>
    <w:rsid w:val="005A2A2E"/>
    <w:rsid w:val="005A2D8E"/>
    <w:rsid w:val="005A4CF8"/>
    <w:rsid w:val="005A53AF"/>
    <w:rsid w:val="005A5F66"/>
    <w:rsid w:val="005A7289"/>
    <w:rsid w:val="005B21A9"/>
    <w:rsid w:val="005B3902"/>
    <w:rsid w:val="005B3B2B"/>
    <w:rsid w:val="005B4134"/>
    <w:rsid w:val="005B4316"/>
    <w:rsid w:val="005C097B"/>
    <w:rsid w:val="005C25F6"/>
    <w:rsid w:val="005C2A09"/>
    <w:rsid w:val="005C4840"/>
    <w:rsid w:val="005C496D"/>
    <w:rsid w:val="005C5000"/>
    <w:rsid w:val="005D07BD"/>
    <w:rsid w:val="005D3428"/>
    <w:rsid w:val="005D5826"/>
    <w:rsid w:val="005D5EC6"/>
    <w:rsid w:val="005E1AA9"/>
    <w:rsid w:val="005E48CA"/>
    <w:rsid w:val="005E4A61"/>
    <w:rsid w:val="005E4D0C"/>
    <w:rsid w:val="005F01AE"/>
    <w:rsid w:val="005F13CD"/>
    <w:rsid w:val="005F339C"/>
    <w:rsid w:val="005F3616"/>
    <w:rsid w:val="005F525A"/>
    <w:rsid w:val="005F7138"/>
    <w:rsid w:val="00600CB2"/>
    <w:rsid w:val="0060213F"/>
    <w:rsid w:val="00602508"/>
    <w:rsid w:val="00607605"/>
    <w:rsid w:val="00610BB9"/>
    <w:rsid w:val="00613C7F"/>
    <w:rsid w:val="00614B90"/>
    <w:rsid w:val="00616463"/>
    <w:rsid w:val="006174B0"/>
    <w:rsid w:val="006204C2"/>
    <w:rsid w:val="00620D3B"/>
    <w:rsid w:val="00621C38"/>
    <w:rsid w:val="00623AE5"/>
    <w:rsid w:val="00623CB9"/>
    <w:rsid w:val="00623F87"/>
    <w:rsid w:val="00625193"/>
    <w:rsid w:val="006260DA"/>
    <w:rsid w:val="006274F4"/>
    <w:rsid w:val="00627F74"/>
    <w:rsid w:val="00630EEE"/>
    <w:rsid w:val="00631D50"/>
    <w:rsid w:val="0063227A"/>
    <w:rsid w:val="00634080"/>
    <w:rsid w:val="00634F3C"/>
    <w:rsid w:val="0063580A"/>
    <w:rsid w:val="0063618D"/>
    <w:rsid w:val="00637252"/>
    <w:rsid w:val="00641397"/>
    <w:rsid w:val="0064152B"/>
    <w:rsid w:val="00646035"/>
    <w:rsid w:val="0064771D"/>
    <w:rsid w:val="00652DD5"/>
    <w:rsid w:val="00653E2E"/>
    <w:rsid w:val="00653E9F"/>
    <w:rsid w:val="00657B1B"/>
    <w:rsid w:val="0066040D"/>
    <w:rsid w:val="00660434"/>
    <w:rsid w:val="0066323B"/>
    <w:rsid w:val="006635F8"/>
    <w:rsid w:val="00671070"/>
    <w:rsid w:val="006718FD"/>
    <w:rsid w:val="00672315"/>
    <w:rsid w:val="00673593"/>
    <w:rsid w:val="00676FEC"/>
    <w:rsid w:val="006804D9"/>
    <w:rsid w:val="00681188"/>
    <w:rsid w:val="00681F64"/>
    <w:rsid w:val="00682503"/>
    <w:rsid w:val="006835E5"/>
    <w:rsid w:val="00683B13"/>
    <w:rsid w:val="006849D2"/>
    <w:rsid w:val="006906B3"/>
    <w:rsid w:val="00690CA9"/>
    <w:rsid w:val="0069290A"/>
    <w:rsid w:val="006935C7"/>
    <w:rsid w:val="006959B1"/>
    <w:rsid w:val="006971E6"/>
    <w:rsid w:val="006A10F1"/>
    <w:rsid w:val="006A1C9E"/>
    <w:rsid w:val="006A3B61"/>
    <w:rsid w:val="006A4AAB"/>
    <w:rsid w:val="006A5247"/>
    <w:rsid w:val="006A6B96"/>
    <w:rsid w:val="006B205F"/>
    <w:rsid w:val="006B27E3"/>
    <w:rsid w:val="006C1E02"/>
    <w:rsid w:val="006C366D"/>
    <w:rsid w:val="006C7002"/>
    <w:rsid w:val="006D0D17"/>
    <w:rsid w:val="006D1A39"/>
    <w:rsid w:val="006D2F69"/>
    <w:rsid w:val="006D69ED"/>
    <w:rsid w:val="006E02D5"/>
    <w:rsid w:val="006E247A"/>
    <w:rsid w:val="006E6A31"/>
    <w:rsid w:val="006E7278"/>
    <w:rsid w:val="006F171B"/>
    <w:rsid w:val="006F2415"/>
    <w:rsid w:val="006F4D1C"/>
    <w:rsid w:val="006F5C47"/>
    <w:rsid w:val="006F7087"/>
    <w:rsid w:val="006F709F"/>
    <w:rsid w:val="007004B2"/>
    <w:rsid w:val="00700559"/>
    <w:rsid w:val="007010AF"/>
    <w:rsid w:val="00701AD0"/>
    <w:rsid w:val="00703018"/>
    <w:rsid w:val="00703A94"/>
    <w:rsid w:val="007044BC"/>
    <w:rsid w:val="0070473A"/>
    <w:rsid w:val="00705DA8"/>
    <w:rsid w:val="007061CE"/>
    <w:rsid w:val="0070690A"/>
    <w:rsid w:val="00712128"/>
    <w:rsid w:val="007128FE"/>
    <w:rsid w:val="00712F07"/>
    <w:rsid w:val="00713516"/>
    <w:rsid w:val="007135C1"/>
    <w:rsid w:val="00714DA4"/>
    <w:rsid w:val="00714E28"/>
    <w:rsid w:val="00715564"/>
    <w:rsid w:val="0071590A"/>
    <w:rsid w:val="00716FCA"/>
    <w:rsid w:val="007172AA"/>
    <w:rsid w:val="00720215"/>
    <w:rsid w:val="00720373"/>
    <w:rsid w:val="00721288"/>
    <w:rsid w:val="007226D4"/>
    <w:rsid w:val="00724BED"/>
    <w:rsid w:val="007250D4"/>
    <w:rsid w:val="00725950"/>
    <w:rsid w:val="00727FC0"/>
    <w:rsid w:val="0073003B"/>
    <w:rsid w:val="00730720"/>
    <w:rsid w:val="00730E11"/>
    <w:rsid w:val="00734A92"/>
    <w:rsid w:val="00735116"/>
    <w:rsid w:val="00735804"/>
    <w:rsid w:val="0073682B"/>
    <w:rsid w:val="007403C7"/>
    <w:rsid w:val="0074249B"/>
    <w:rsid w:val="00743B82"/>
    <w:rsid w:val="00743F0D"/>
    <w:rsid w:val="00744EBF"/>
    <w:rsid w:val="00745390"/>
    <w:rsid w:val="00745463"/>
    <w:rsid w:val="007455D3"/>
    <w:rsid w:val="007503AA"/>
    <w:rsid w:val="0075302B"/>
    <w:rsid w:val="00756A65"/>
    <w:rsid w:val="00757824"/>
    <w:rsid w:val="0076090F"/>
    <w:rsid w:val="00760AEF"/>
    <w:rsid w:val="0076288D"/>
    <w:rsid w:val="00763DED"/>
    <w:rsid w:val="00763ED3"/>
    <w:rsid w:val="007703FD"/>
    <w:rsid w:val="0077054A"/>
    <w:rsid w:val="007716DC"/>
    <w:rsid w:val="00775B0E"/>
    <w:rsid w:val="007762CE"/>
    <w:rsid w:val="00782C5B"/>
    <w:rsid w:val="0078344A"/>
    <w:rsid w:val="0078412B"/>
    <w:rsid w:val="0078464C"/>
    <w:rsid w:val="00784C75"/>
    <w:rsid w:val="00792C60"/>
    <w:rsid w:val="007933B8"/>
    <w:rsid w:val="00795D62"/>
    <w:rsid w:val="00797AC3"/>
    <w:rsid w:val="007A0DA0"/>
    <w:rsid w:val="007A33AA"/>
    <w:rsid w:val="007A3D03"/>
    <w:rsid w:val="007A590C"/>
    <w:rsid w:val="007A5BB4"/>
    <w:rsid w:val="007A7B2C"/>
    <w:rsid w:val="007A7E23"/>
    <w:rsid w:val="007B1BBD"/>
    <w:rsid w:val="007B2F87"/>
    <w:rsid w:val="007C060A"/>
    <w:rsid w:val="007C0973"/>
    <w:rsid w:val="007C1803"/>
    <w:rsid w:val="007C2643"/>
    <w:rsid w:val="007C27D0"/>
    <w:rsid w:val="007C2B51"/>
    <w:rsid w:val="007C3EDA"/>
    <w:rsid w:val="007C4B2E"/>
    <w:rsid w:val="007C50D7"/>
    <w:rsid w:val="007C516B"/>
    <w:rsid w:val="007C5A5E"/>
    <w:rsid w:val="007C5FDD"/>
    <w:rsid w:val="007C66F5"/>
    <w:rsid w:val="007D01E1"/>
    <w:rsid w:val="007D3D24"/>
    <w:rsid w:val="007D7955"/>
    <w:rsid w:val="007E0FBD"/>
    <w:rsid w:val="007E1BE9"/>
    <w:rsid w:val="007E2989"/>
    <w:rsid w:val="007E2B4A"/>
    <w:rsid w:val="007E36B7"/>
    <w:rsid w:val="007E5A2E"/>
    <w:rsid w:val="007E63B4"/>
    <w:rsid w:val="007F098D"/>
    <w:rsid w:val="007F3105"/>
    <w:rsid w:val="007F45C2"/>
    <w:rsid w:val="007F5A99"/>
    <w:rsid w:val="007F5DA8"/>
    <w:rsid w:val="007F663C"/>
    <w:rsid w:val="007F7637"/>
    <w:rsid w:val="0080115E"/>
    <w:rsid w:val="00801D6D"/>
    <w:rsid w:val="00802C3A"/>
    <w:rsid w:val="00804F10"/>
    <w:rsid w:val="00806762"/>
    <w:rsid w:val="0080780F"/>
    <w:rsid w:val="0080794B"/>
    <w:rsid w:val="00810192"/>
    <w:rsid w:val="008107AF"/>
    <w:rsid w:val="00810DB0"/>
    <w:rsid w:val="00813056"/>
    <w:rsid w:val="00813344"/>
    <w:rsid w:val="008148E0"/>
    <w:rsid w:val="00814CF8"/>
    <w:rsid w:val="00822291"/>
    <w:rsid w:val="00825F08"/>
    <w:rsid w:val="008265DF"/>
    <w:rsid w:val="00826CDE"/>
    <w:rsid w:val="0083045A"/>
    <w:rsid w:val="008328C6"/>
    <w:rsid w:val="0083416B"/>
    <w:rsid w:val="00835B1B"/>
    <w:rsid w:val="00835B6A"/>
    <w:rsid w:val="00835D32"/>
    <w:rsid w:val="00836693"/>
    <w:rsid w:val="00841932"/>
    <w:rsid w:val="00843DF7"/>
    <w:rsid w:val="00844F64"/>
    <w:rsid w:val="00850EFA"/>
    <w:rsid w:val="00851435"/>
    <w:rsid w:val="008529F6"/>
    <w:rsid w:val="00861278"/>
    <w:rsid w:val="0086365E"/>
    <w:rsid w:val="00866E16"/>
    <w:rsid w:val="0087031C"/>
    <w:rsid w:val="0087237C"/>
    <w:rsid w:val="0087375E"/>
    <w:rsid w:val="0088657E"/>
    <w:rsid w:val="00886C51"/>
    <w:rsid w:val="00887813"/>
    <w:rsid w:val="0088796A"/>
    <w:rsid w:val="0089064C"/>
    <w:rsid w:val="008912B6"/>
    <w:rsid w:val="00892D82"/>
    <w:rsid w:val="008935CB"/>
    <w:rsid w:val="00893B1A"/>
    <w:rsid w:val="00893D2E"/>
    <w:rsid w:val="00896644"/>
    <w:rsid w:val="008A241C"/>
    <w:rsid w:val="008A2F31"/>
    <w:rsid w:val="008A3BFB"/>
    <w:rsid w:val="008A4438"/>
    <w:rsid w:val="008A47E6"/>
    <w:rsid w:val="008A4DA1"/>
    <w:rsid w:val="008A5D0B"/>
    <w:rsid w:val="008B02E7"/>
    <w:rsid w:val="008B33AC"/>
    <w:rsid w:val="008B3AE6"/>
    <w:rsid w:val="008B41D4"/>
    <w:rsid w:val="008B4FEE"/>
    <w:rsid w:val="008B5A44"/>
    <w:rsid w:val="008B7D47"/>
    <w:rsid w:val="008C0668"/>
    <w:rsid w:val="008C1C23"/>
    <w:rsid w:val="008C1FEA"/>
    <w:rsid w:val="008C2548"/>
    <w:rsid w:val="008C2916"/>
    <w:rsid w:val="008C3DD8"/>
    <w:rsid w:val="008C5522"/>
    <w:rsid w:val="008C5BAF"/>
    <w:rsid w:val="008D06F5"/>
    <w:rsid w:val="008D3D07"/>
    <w:rsid w:val="008D42F9"/>
    <w:rsid w:val="008D54D6"/>
    <w:rsid w:val="008E0C40"/>
    <w:rsid w:val="008E24E4"/>
    <w:rsid w:val="008E31B2"/>
    <w:rsid w:val="008E36A9"/>
    <w:rsid w:val="008E490A"/>
    <w:rsid w:val="008E5819"/>
    <w:rsid w:val="008E5CB1"/>
    <w:rsid w:val="008E68AD"/>
    <w:rsid w:val="008E6AE0"/>
    <w:rsid w:val="008E7836"/>
    <w:rsid w:val="008F04F3"/>
    <w:rsid w:val="008F37F4"/>
    <w:rsid w:val="008F45EF"/>
    <w:rsid w:val="008F4DDB"/>
    <w:rsid w:val="008F556D"/>
    <w:rsid w:val="008F76C0"/>
    <w:rsid w:val="00901353"/>
    <w:rsid w:val="00902644"/>
    <w:rsid w:val="00903E99"/>
    <w:rsid w:val="009067F3"/>
    <w:rsid w:val="00907E24"/>
    <w:rsid w:val="00912491"/>
    <w:rsid w:val="009143B9"/>
    <w:rsid w:val="00915052"/>
    <w:rsid w:val="00915106"/>
    <w:rsid w:val="009153AF"/>
    <w:rsid w:val="00917BB0"/>
    <w:rsid w:val="00920924"/>
    <w:rsid w:val="00921B80"/>
    <w:rsid w:val="00921FF3"/>
    <w:rsid w:val="00922C50"/>
    <w:rsid w:val="00922D24"/>
    <w:rsid w:val="00925FF7"/>
    <w:rsid w:val="00926102"/>
    <w:rsid w:val="0092651F"/>
    <w:rsid w:val="00927901"/>
    <w:rsid w:val="0093116D"/>
    <w:rsid w:val="00931408"/>
    <w:rsid w:val="00931A6C"/>
    <w:rsid w:val="009344F8"/>
    <w:rsid w:val="00934C67"/>
    <w:rsid w:val="00937A14"/>
    <w:rsid w:val="00941549"/>
    <w:rsid w:val="00942F99"/>
    <w:rsid w:val="00943C88"/>
    <w:rsid w:val="00943E52"/>
    <w:rsid w:val="00945264"/>
    <w:rsid w:val="00947635"/>
    <w:rsid w:val="00950197"/>
    <w:rsid w:val="00950844"/>
    <w:rsid w:val="009517AA"/>
    <w:rsid w:val="0095333D"/>
    <w:rsid w:val="00954085"/>
    <w:rsid w:val="00954315"/>
    <w:rsid w:val="00955CF9"/>
    <w:rsid w:val="00957A45"/>
    <w:rsid w:val="0096156F"/>
    <w:rsid w:val="00964CB9"/>
    <w:rsid w:val="00967D53"/>
    <w:rsid w:val="00970DEB"/>
    <w:rsid w:val="0097163F"/>
    <w:rsid w:val="009752DF"/>
    <w:rsid w:val="00975473"/>
    <w:rsid w:val="00975B67"/>
    <w:rsid w:val="00976F04"/>
    <w:rsid w:val="00977DC9"/>
    <w:rsid w:val="00980B13"/>
    <w:rsid w:val="00980CC9"/>
    <w:rsid w:val="00981839"/>
    <w:rsid w:val="00981CF5"/>
    <w:rsid w:val="00982606"/>
    <w:rsid w:val="00982ED9"/>
    <w:rsid w:val="00983743"/>
    <w:rsid w:val="009837AA"/>
    <w:rsid w:val="00983B98"/>
    <w:rsid w:val="0098568F"/>
    <w:rsid w:val="00985CDE"/>
    <w:rsid w:val="00985F3A"/>
    <w:rsid w:val="00986CAB"/>
    <w:rsid w:val="00987383"/>
    <w:rsid w:val="009876C6"/>
    <w:rsid w:val="00991099"/>
    <w:rsid w:val="00992756"/>
    <w:rsid w:val="00992D4E"/>
    <w:rsid w:val="009933FB"/>
    <w:rsid w:val="00994A80"/>
    <w:rsid w:val="00996C6C"/>
    <w:rsid w:val="0099724E"/>
    <w:rsid w:val="009A12B1"/>
    <w:rsid w:val="009A28E7"/>
    <w:rsid w:val="009A2E31"/>
    <w:rsid w:val="009A3678"/>
    <w:rsid w:val="009A4E09"/>
    <w:rsid w:val="009A4FCF"/>
    <w:rsid w:val="009A6C8B"/>
    <w:rsid w:val="009A6DB2"/>
    <w:rsid w:val="009B2081"/>
    <w:rsid w:val="009B26D9"/>
    <w:rsid w:val="009B279A"/>
    <w:rsid w:val="009B2AA0"/>
    <w:rsid w:val="009B2ED4"/>
    <w:rsid w:val="009B44BF"/>
    <w:rsid w:val="009B7E7E"/>
    <w:rsid w:val="009B7F42"/>
    <w:rsid w:val="009C03B1"/>
    <w:rsid w:val="009C03FF"/>
    <w:rsid w:val="009C202D"/>
    <w:rsid w:val="009C316F"/>
    <w:rsid w:val="009C5A4C"/>
    <w:rsid w:val="009C77D9"/>
    <w:rsid w:val="009D016D"/>
    <w:rsid w:val="009D0CA1"/>
    <w:rsid w:val="009D1429"/>
    <w:rsid w:val="009D1EA7"/>
    <w:rsid w:val="009D4D6A"/>
    <w:rsid w:val="009D73D8"/>
    <w:rsid w:val="009D753F"/>
    <w:rsid w:val="009D78C4"/>
    <w:rsid w:val="009D7D8A"/>
    <w:rsid w:val="009E060D"/>
    <w:rsid w:val="009E3D6B"/>
    <w:rsid w:val="009E67AB"/>
    <w:rsid w:val="009F1736"/>
    <w:rsid w:val="009F26A9"/>
    <w:rsid w:val="009F41C8"/>
    <w:rsid w:val="009F48E9"/>
    <w:rsid w:val="009F59EE"/>
    <w:rsid w:val="009F6449"/>
    <w:rsid w:val="009F712F"/>
    <w:rsid w:val="00A00391"/>
    <w:rsid w:val="00A003C5"/>
    <w:rsid w:val="00A0086D"/>
    <w:rsid w:val="00A0097F"/>
    <w:rsid w:val="00A00FD7"/>
    <w:rsid w:val="00A01AFA"/>
    <w:rsid w:val="00A01C63"/>
    <w:rsid w:val="00A029BA"/>
    <w:rsid w:val="00A03B0E"/>
    <w:rsid w:val="00A04D56"/>
    <w:rsid w:val="00A05462"/>
    <w:rsid w:val="00A05AF4"/>
    <w:rsid w:val="00A06F4C"/>
    <w:rsid w:val="00A07EB4"/>
    <w:rsid w:val="00A10F0C"/>
    <w:rsid w:val="00A162EF"/>
    <w:rsid w:val="00A165F9"/>
    <w:rsid w:val="00A20294"/>
    <w:rsid w:val="00A2035A"/>
    <w:rsid w:val="00A2216D"/>
    <w:rsid w:val="00A22293"/>
    <w:rsid w:val="00A23609"/>
    <w:rsid w:val="00A248C3"/>
    <w:rsid w:val="00A27C71"/>
    <w:rsid w:val="00A3062F"/>
    <w:rsid w:val="00A31532"/>
    <w:rsid w:val="00A3280E"/>
    <w:rsid w:val="00A32CC9"/>
    <w:rsid w:val="00A32ECC"/>
    <w:rsid w:val="00A333AE"/>
    <w:rsid w:val="00A33966"/>
    <w:rsid w:val="00A343CF"/>
    <w:rsid w:val="00A40995"/>
    <w:rsid w:val="00A40F5A"/>
    <w:rsid w:val="00A424B0"/>
    <w:rsid w:val="00A431BF"/>
    <w:rsid w:val="00A453AD"/>
    <w:rsid w:val="00A45CF2"/>
    <w:rsid w:val="00A47905"/>
    <w:rsid w:val="00A5015D"/>
    <w:rsid w:val="00A52CFA"/>
    <w:rsid w:val="00A53BB6"/>
    <w:rsid w:val="00A53F9B"/>
    <w:rsid w:val="00A54B39"/>
    <w:rsid w:val="00A54F88"/>
    <w:rsid w:val="00A55188"/>
    <w:rsid w:val="00A5640D"/>
    <w:rsid w:val="00A565A0"/>
    <w:rsid w:val="00A565C3"/>
    <w:rsid w:val="00A56F2C"/>
    <w:rsid w:val="00A578C3"/>
    <w:rsid w:val="00A60F35"/>
    <w:rsid w:val="00A614A3"/>
    <w:rsid w:val="00A62769"/>
    <w:rsid w:val="00A63C4D"/>
    <w:rsid w:val="00A64618"/>
    <w:rsid w:val="00A65770"/>
    <w:rsid w:val="00A671B8"/>
    <w:rsid w:val="00A678DD"/>
    <w:rsid w:val="00A67B90"/>
    <w:rsid w:val="00A67E01"/>
    <w:rsid w:val="00A71906"/>
    <w:rsid w:val="00A728EF"/>
    <w:rsid w:val="00A76C6B"/>
    <w:rsid w:val="00A77314"/>
    <w:rsid w:val="00A77B9E"/>
    <w:rsid w:val="00A84E62"/>
    <w:rsid w:val="00A85C50"/>
    <w:rsid w:val="00A869D7"/>
    <w:rsid w:val="00A86A33"/>
    <w:rsid w:val="00A876D7"/>
    <w:rsid w:val="00A87CD2"/>
    <w:rsid w:val="00A90280"/>
    <w:rsid w:val="00A9191C"/>
    <w:rsid w:val="00A91E90"/>
    <w:rsid w:val="00A93B21"/>
    <w:rsid w:val="00A948B2"/>
    <w:rsid w:val="00AA05F0"/>
    <w:rsid w:val="00AA100B"/>
    <w:rsid w:val="00AA2F92"/>
    <w:rsid w:val="00AA3139"/>
    <w:rsid w:val="00AA55D9"/>
    <w:rsid w:val="00AB1478"/>
    <w:rsid w:val="00AB178F"/>
    <w:rsid w:val="00AB18DF"/>
    <w:rsid w:val="00AB1E90"/>
    <w:rsid w:val="00AB24A7"/>
    <w:rsid w:val="00AB5323"/>
    <w:rsid w:val="00AB6CD7"/>
    <w:rsid w:val="00AB7768"/>
    <w:rsid w:val="00AC18DE"/>
    <w:rsid w:val="00AC1903"/>
    <w:rsid w:val="00AC2122"/>
    <w:rsid w:val="00AD0189"/>
    <w:rsid w:val="00AD0A25"/>
    <w:rsid w:val="00AD0B7D"/>
    <w:rsid w:val="00AD18D6"/>
    <w:rsid w:val="00AD4A34"/>
    <w:rsid w:val="00AD55F1"/>
    <w:rsid w:val="00AD5B9F"/>
    <w:rsid w:val="00AD7077"/>
    <w:rsid w:val="00AD73DD"/>
    <w:rsid w:val="00AD75EF"/>
    <w:rsid w:val="00AD7D4B"/>
    <w:rsid w:val="00AE0942"/>
    <w:rsid w:val="00AE0A3C"/>
    <w:rsid w:val="00AE343B"/>
    <w:rsid w:val="00AE4126"/>
    <w:rsid w:val="00AE55F3"/>
    <w:rsid w:val="00AE767B"/>
    <w:rsid w:val="00AE7E7B"/>
    <w:rsid w:val="00AF1AA9"/>
    <w:rsid w:val="00AF5061"/>
    <w:rsid w:val="00AF519A"/>
    <w:rsid w:val="00AF7B52"/>
    <w:rsid w:val="00B00618"/>
    <w:rsid w:val="00B04BED"/>
    <w:rsid w:val="00B06A93"/>
    <w:rsid w:val="00B07960"/>
    <w:rsid w:val="00B1008B"/>
    <w:rsid w:val="00B105DC"/>
    <w:rsid w:val="00B12C6B"/>
    <w:rsid w:val="00B14E7E"/>
    <w:rsid w:val="00B14F2C"/>
    <w:rsid w:val="00B15E76"/>
    <w:rsid w:val="00B167E0"/>
    <w:rsid w:val="00B173CB"/>
    <w:rsid w:val="00B20BD5"/>
    <w:rsid w:val="00B20D0C"/>
    <w:rsid w:val="00B21F1E"/>
    <w:rsid w:val="00B24042"/>
    <w:rsid w:val="00B25213"/>
    <w:rsid w:val="00B25ABD"/>
    <w:rsid w:val="00B26305"/>
    <w:rsid w:val="00B2709F"/>
    <w:rsid w:val="00B33568"/>
    <w:rsid w:val="00B342E5"/>
    <w:rsid w:val="00B408CC"/>
    <w:rsid w:val="00B41435"/>
    <w:rsid w:val="00B41614"/>
    <w:rsid w:val="00B417F5"/>
    <w:rsid w:val="00B4355B"/>
    <w:rsid w:val="00B45563"/>
    <w:rsid w:val="00B46C5E"/>
    <w:rsid w:val="00B50410"/>
    <w:rsid w:val="00B510AB"/>
    <w:rsid w:val="00B51EA3"/>
    <w:rsid w:val="00B543AC"/>
    <w:rsid w:val="00B54EA7"/>
    <w:rsid w:val="00B54F8B"/>
    <w:rsid w:val="00B5664E"/>
    <w:rsid w:val="00B622DA"/>
    <w:rsid w:val="00B63D3F"/>
    <w:rsid w:val="00B6459A"/>
    <w:rsid w:val="00B66DDA"/>
    <w:rsid w:val="00B67F4E"/>
    <w:rsid w:val="00B700C9"/>
    <w:rsid w:val="00B70D67"/>
    <w:rsid w:val="00B71981"/>
    <w:rsid w:val="00B72605"/>
    <w:rsid w:val="00B771EB"/>
    <w:rsid w:val="00B77D24"/>
    <w:rsid w:val="00B81C84"/>
    <w:rsid w:val="00B8220E"/>
    <w:rsid w:val="00B82DA1"/>
    <w:rsid w:val="00B87BCD"/>
    <w:rsid w:val="00B93171"/>
    <w:rsid w:val="00B93A0F"/>
    <w:rsid w:val="00B94D26"/>
    <w:rsid w:val="00B95D2C"/>
    <w:rsid w:val="00B961BA"/>
    <w:rsid w:val="00BA0834"/>
    <w:rsid w:val="00BA1119"/>
    <w:rsid w:val="00BA2D10"/>
    <w:rsid w:val="00BA3535"/>
    <w:rsid w:val="00BA35CC"/>
    <w:rsid w:val="00BA4A52"/>
    <w:rsid w:val="00BA50EA"/>
    <w:rsid w:val="00BA67A6"/>
    <w:rsid w:val="00BA6D15"/>
    <w:rsid w:val="00BA797C"/>
    <w:rsid w:val="00BA7C2F"/>
    <w:rsid w:val="00BB30DF"/>
    <w:rsid w:val="00BB34FB"/>
    <w:rsid w:val="00BB4462"/>
    <w:rsid w:val="00BB48DD"/>
    <w:rsid w:val="00BB746D"/>
    <w:rsid w:val="00BC17A7"/>
    <w:rsid w:val="00BC1CA1"/>
    <w:rsid w:val="00BC2E1E"/>
    <w:rsid w:val="00BC44F8"/>
    <w:rsid w:val="00BC54F9"/>
    <w:rsid w:val="00BC5766"/>
    <w:rsid w:val="00BC60F1"/>
    <w:rsid w:val="00BC6A56"/>
    <w:rsid w:val="00BC7866"/>
    <w:rsid w:val="00BC7960"/>
    <w:rsid w:val="00BD1DF8"/>
    <w:rsid w:val="00BD524F"/>
    <w:rsid w:val="00BD5C5A"/>
    <w:rsid w:val="00BD7319"/>
    <w:rsid w:val="00BE0384"/>
    <w:rsid w:val="00BE1D96"/>
    <w:rsid w:val="00BE21E0"/>
    <w:rsid w:val="00BE51EF"/>
    <w:rsid w:val="00BF0F7F"/>
    <w:rsid w:val="00BF19F8"/>
    <w:rsid w:val="00BF64A3"/>
    <w:rsid w:val="00BF7525"/>
    <w:rsid w:val="00C03FD3"/>
    <w:rsid w:val="00C051DC"/>
    <w:rsid w:val="00C057B5"/>
    <w:rsid w:val="00C06C08"/>
    <w:rsid w:val="00C11188"/>
    <w:rsid w:val="00C12A92"/>
    <w:rsid w:val="00C1357D"/>
    <w:rsid w:val="00C1440C"/>
    <w:rsid w:val="00C24573"/>
    <w:rsid w:val="00C25688"/>
    <w:rsid w:val="00C27946"/>
    <w:rsid w:val="00C3023A"/>
    <w:rsid w:val="00C325C0"/>
    <w:rsid w:val="00C4194C"/>
    <w:rsid w:val="00C42D6D"/>
    <w:rsid w:val="00C44345"/>
    <w:rsid w:val="00C45927"/>
    <w:rsid w:val="00C46F19"/>
    <w:rsid w:val="00C477AC"/>
    <w:rsid w:val="00C51575"/>
    <w:rsid w:val="00C54AA7"/>
    <w:rsid w:val="00C56F23"/>
    <w:rsid w:val="00C57262"/>
    <w:rsid w:val="00C57E8B"/>
    <w:rsid w:val="00C601EC"/>
    <w:rsid w:val="00C63892"/>
    <w:rsid w:val="00C6415C"/>
    <w:rsid w:val="00C643B4"/>
    <w:rsid w:val="00C644DA"/>
    <w:rsid w:val="00C65F14"/>
    <w:rsid w:val="00C66EEC"/>
    <w:rsid w:val="00C6730A"/>
    <w:rsid w:val="00C7114D"/>
    <w:rsid w:val="00C7231E"/>
    <w:rsid w:val="00C748F9"/>
    <w:rsid w:val="00C75A18"/>
    <w:rsid w:val="00C768F2"/>
    <w:rsid w:val="00C77CCD"/>
    <w:rsid w:val="00C77E10"/>
    <w:rsid w:val="00C77FAE"/>
    <w:rsid w:val="00C81E6C"/>
    <w:rsid w:val="00C84349"/>
    <w:rsid w:val="00C85079"/>
    <w:rsid w:val="00C86F04"/>
    <w:rsid w:val="00C9105C"/>
    <w:rsid w:val="00C91D90"/>
    <w:rsid w:val="00C94250"/>
    <w:rsid w:val="00C94FA2"/>
    <w:rsid w:val="00C95ACB"/>
    <w:rsid w:val="00C969B2"/>
    <w:rsid w:val="00C97915"/>
    <w:rsid w:val="00CA0281"/>
    <w:rsid w:val="00CA18C3"/>
    <w:rsid w:val="00CA30EE"/>
    <w:rsid w:val="00CA35E6"/>
    <w:rsid w:val="00CA370B"/>
    <w:rsid w:val="00CA5D96"/>
    <w:rsid w:val="00CA5F2E"/>
    <w:rsid w:val="00CA5F9A"/>
    <w:rsid w:val="00CA622B"/>
    <w:rsid w:val="00CA6382"/>
    <w:rsid w:val="00CB0B16"/>
    <w:rsid w:val="00CB2AC4"/>
    <w:rsid w:val="00CB2B06"/>
    <w:rsid w:val="00CB3B73"/>
    <w:rsid w:val="00CB6D63"/>
    <w:rsid w:val="00CC47CE"/>
    <w:rsid w:val="00CC4DBF"/>
    <w:rsid w:val="00CC57E0"/>
    <w:rsid w:val="00CC67EF"/>
    <w:rsid w:val="00CD145C"/>
    <w:rsid w:val="00CD14A3"/>
    <w:rsid w:val="00CD2281"/>
    <w:rsid w:val="00CD24ED"/>
    <w:rsid w:val="00CD29F6"/>
    <w:rsid w:val="00CD329A"/>
    <w:rsid w:val="00CD4793"/>
    <w:rsid w:val="00CD7475"/>
    <w:rsid w:val="00CE0F9B"/>
    <w:rsid w:val="00CE1BBF"/>
    <w:rsid w:val="00CE27E9"/>
    <w:rsid w:val="00CE2C3E"/>
    <w:rsid w:val="00CE3038"/>
    <w:rsid w:val="00CE3BA2"/>
    <w:rsid w:val="00CE7F0D"/>
    <w:rsid w:val="00CF1ABC"/>
    <w:rsid w:val="00CF3095"/>
    <w:rsid w:val="00CF55F1"/>
    <w:rsid w:val="00CF6182"/>
    <w:rsid w:val="00CF62A4"/>
    <w:rsid w:val="00D02D17"/>
    <w:rsid w:val="00D05D90"/>
    <w:rsid w:val="00D1034A"/>
    <w:rsid w:val="00D10589"/>
    <w:rsid w:val="00D10DB0"/>
    <w:rsid w:val="00D11D17"/>
    <w:rsid w:val="00D149EC"/>
    <w:rsid w:val="00D16493"/>
    <w:rsid w:val="00D16772"/>
    <w:rsid w:val="00D2023F"/>
    <w:rsid w:val="00D2060E"/>
    <w:rsid w:val="00D2065C"/>
    <w:rsid w:val="00D21E47"/>
    <w:rsid w:val="00D21FB2"/>
    <w:rsid w:val="00D22018"/>
    <w:rsid w:val="00D2215F"/>
    <w:rsid w:val="00D2265E"/>
    <w:rsid w:val="00D228E6"/>
    <w:rsid w:val="00D23A2F"/>
    <w:rsid w:val="00D23F3E"/>
    <w:rsid w:val="00D258F8"/>
    <w:rsid w:val="00D26675"/>
    <w:rsid w:val="00D34637"/>
    <w:rsid w:val="00D351FC"/>
    <w:rsid w:val="00D35418"/>
    <w:rsid w:val="00D35434"/>
    <w:rsid w:val="00D364B2"/>
    <w:rsid w:val="00D401F4"/>
    <w:rsid w:val="00D42C21"/>
    <w:rsid w:val="00D43ECB"/>
    <w:rsid w:val="00D50A4D"/>
    <w:rsid w:val="00D52F60"/>
    <w:rsid w:val="00D539BB"/>
    <w:rsid w:val="00D55710"/>
    <w:rsid w:val="00D55823"/>
    <w:rsid w:val="00D55860"/>
    <w:rsid w:val="00D56599"/>
    <w:rsid w:val="00D571BB"/>
    <w:rsid w:val="00D6017A"/>
    <w:rsid w:val="00D6076D"/>
    <w:rsid w:val="00D608C8"/>
    <w:rsid w:val="00D627F9"/>
    <w:rsid w:val="00D62F63"/>
    <w:rsid w:val="00D632CE"/>
    <w:rsid w:val="00D650D1"/>
    <w:rsid w:val="00D66701"/>
    <w:rsid w:val="00D70A32"/>
    <w:rsid w:val="00D7157E"/>
    <w:rsid w:val="00D73890"/>
    <w:rsid w:val="00D80D8E"/>
    <w:rsid w:val="00D812EB"/>
    <w:rsid w:val="00D85535"/>
    <w:rsid w:val="00D8716D"/>
    <w:rsid w:val="00D91785"/>
    <w:rsid w:val="00D91865"/>
    <w:rsid w:val="00D93077"/>
    <w:rsid w:val="00D932F0"/>
    <w:rsid w:val="00D9435E"/>
    <w:rsid w:val="00D947EE"/>
    <w:rsid w:val="00D967FD"/>
    <w:rsid w:val="00D96895"/>
    <w:rsid w:val="00D969C5"/>
    <w:rsid w:val="00D97DFA"/>
    <w:rsid w:val="00D97EC4"/>
    <w:rsid w:val="00DA02D3"/>
    <w:rsid w:val="00DA1BB7"/>
    <w:rsid w:val="00DA3667"/>
    <w:rsid w:val="00DA390C"/>
    <w:rsid w:val="00DA4531"/>
    <w:rsid w:val="00DA53D7"/>
    <w:rsid w:val="00DA68E3"/>
    <w:rsid w:val="00DA6925"/>
    <w:rsid w:val="00DB1572"/>
    <w:rsid w:val="00DB1ABF"/>
    <w:rsid w:val="00DB1B0C"/>
    <w:rsid w:val="00DB45FF"/>
    <w:rsid w:val="00DB55BA"/>
    <w:rsid w:val="00DB791F"/>
    <w:rsid w:val="00DC1EB1"/>
    <w:rsid w:val="00DC5443"/>
    <w:rsid w:val="00DC5945"/>
    <w:rsid w:val="00DC66B0"/>
    <w:rsid w:val="00DC6CDA"/>
    <w:rsid w:val="00DC7FA1"/>
    <w:rsid w:val="00DD013A"/>
    <w:rsid w:val="00DD02F2"/>
    <w:rsid w:val="00DD1A09"/>
    <w:rsid w:val="00DD2B6B"/>
    <w:rsid w:val="00DD65C1"/>
    <w:rsid w:val="00DD6994"/>
    <w:rsid w:val="00DD6CD1"/>
    <w:rsid w:val="00DD759D"/>
    <w:rsid w:val="00DD7917"/>
    <w:rsid w:val="00DE10D5"/>
    <w:rsid w:val="00DE1734"/>
    <w:rsid w:val="00DE191C"/>
    <w:rsid w:val="00DE2A24"/>
    <w:rsid w:val="00DE79E1"/>
    <w:rsid w:val="00DE7C7C"/>
    <w:rsid w:val="00DF10C6"/>
    <w:rsid w:val="00DF10E7"/>
    <w:rsid w:val="00DF17EA"/>
    <w:rsid w:val="00DF2304"/>
    <w:rsid w:val="00DF5093"/>
    <w:rsid w:val="00DF63CC"/>
    <w:rsid w:val="00DF7E1C"/>
    <w:rsid w:val="00E01627"/>
    <w:rsid w:val="00E01CDD"/>
    <w:rsid w:val="00E01F67"/>
    <w:rsid w:val="00E02C8C"/>
    <w:rsid w:val="00E03E70"/>
    <w:rsid w:val="00E03F92"/>
    <w:rsid w:val="00E040F9"/>
    <w:rsid w:val="00E0530C"/>
    <w:rsid w:val="00E10AC5"/>
    <w:rsid w:val="00E153F9"/>
    <w:rsid w:val="00E175DA"/>
    <w:rsid w:val="00E17C3A"/>
    <w:rsid w:val="00E2008F"/>
    <w:rsid w:val="00E20C8B"/>
    <w:rsid w:val="00E212EF"/>
    <w:rsid w:val="00E2402D"/>
    <w:rsid w:val="00E27DD7"/>
    <w:rsid w:val="00E3048D"/>
    <w:rsid w:val="00E30633"/>
    <w:rsid w:val="00E307E5"/>
    <w:rsid w:val="00E31568"/>
    <w:rsid w:val="00E323FE"/>
    <w:rsid w:val="00E32670"/>
    <w:rsid w:val="00E336AD"/>
    <w:rsid w:val="00E40973"/>
    <w:rsid w:val="00E42115"/>
    <w:rsid w:val="00E460DB"/>
    <w:rsid w:val="00E5088F"/>
    <w:rsid w:val="00E508E0"/>
    <w:rsid w:val="00E50C1F"/>
    <w:rsid w:val="00E50E28"/>
    <w:rsid w:val="00E527C5"/>
    <w:rsid w:val="00E52CCE"/>
    <w:rsid w:val="00E53165"/>
    <w:rsid w:val="00E5357D"/>
    <w:rsid w:val="00E53662"/>
    <w:rsid w:val="00E56704"/>
    <w:rsid w:val="00E570AB"/>
    <w:rsid w:val="00E57E27"/>
    <w:rsid w:val="00E6086E"/>
    <w:rsid w:val="00E62117"/>
    <w:rsid w:val="00E62720"/>
    <w:rsid w:val="00E62829"/>
    <w:rsid w:val="00E63371"/>
    <w:rsid w:val="00E63A2E"/>
    <w:rsid w:val="00E64121"/>
    <w:rsid w:val="00E64750"/>
    <w:rsid w:val="00E6498E"/>
    <w:rsid w:val="00E66730"/>
    <w:rsid w:val="00E6715D"/>
    <w:rsid w:val="00E70357"/>
    <w:rsid w:val="00E73129"/>
    <w:rsid w:val="00E758A1"/>
    <w:rsid w:val="00E76986"/>
    <w:rsid w:val="00E769E5"/>
    <w:rsid w:val="00E778A9"/>
    <w:rsid w:val="00E778E4"/>
    <w:rsid w:val="00E838AA"/>
    <w:rsid w:val="00E83F78"/>
    <w:rsid w:val="00E87887"/>
    <w:rsid w:val="00E87BFC"/>
    <w:rsid w:val="00E92E4B"/>
    <w:rsid w:val="00E9433C"/>
    <w:rsid w:val="00E95582"/>
    <w:rsid w:val="00E957D1"/>
    <w:rsid w:val="00EA04AF"/>
    <w:rsid w:val="00EA134A"/>
    <w:rsid w:val="00EA29E6"/>
    <w:rsid w:val="00EA5D5A"/>
    <w:rsid w:val="00EA6022"/>
    <w:rsid w:val="00EA79CE"/>
    <w:rsid w:val="00EB04A3"/>
    <w:rsid w:val="00EB13D4"/>
    <w:rsid w:val="00EB61AF"/>
    <w:rsid w:val="00EB6517"/>
    <w:rsid w:val="00EC09BC"/>
    <w:rsid w:val="00EC0CA0"/>
    <w:rsid w:val="00EC3FB8"/>
    <w:rsid w:val="00EC5867"/>
    <w:rsid w:val="00EC64F2"/>
    <w:rsid w:val="00EC7D45"/>
    <w:rsid w:val="00EC7F44"/>
    <w:rsid w:val="00ED11A0"/>
    <w:rsid w:val="00ED1CF5"/>
    <w:rsid w:val="00ED2725"/>
    <w:rsid w:val="00ED6D07"/>
    <w:rsid w:val="00EE044F"/>
    <w:rsid w:val="00EE2918"/>
    <w:rsid w:val="00EE4EA0"/>
    <w:rsid w:val="00EE75B3"/>
    <w:rsid w:val="00EF10C2"/>
    <w:rsid w:val="00EF13C1"/>
    <w:rsid w:val="00EF3200"/>
    <w:rsid w:val="00EF6BD4"/>
    <w:rsid w:val="00F010D1"/>
    <w:rsid w:val="00F01636"/>
    <w:rsid w:val="00F01812"/>
    <w:rsid w:val="00F02D4B"/>
    <w:rsid w:val="00F034EB"/>
    <w:rsid w:val="00F04403"/>
    <w:rsid w:val="00F066B7"/>
    <w:rsid w:val="00F06972"/>
    <w:rsid w:val="00F106FD"/>
    <w:rsid w:val="00F145F7"/>
    <w:rsid w:val="00F15E63"/>
    <w:rsid w:val="00F17274"/>
    <w:rsid w:val="00F26AA5"/>
    <w:rsid w:val="00F31492"/>
    <w:rsid w:val="00F31A24"/>
    <w:rsid w:val="00F35463"/>
    <w:rsid w:val="00F35FB9"/>
    <w:rsid w:val="00F37F2F"/>
    <w:rsid w:val="00F405C1"/>
    <w:rsid w:val="00F41C36"/>
    <w:rsid w:val="00F44925"/>
    <w:rsid w:val="00F468A5"/>
    <w:rsid w:val="00F46D83"/>
    <w:rsid w:val="00F5244A"/>
    <w:rsid w:val="00F52610"/>
    <w:rsid w:val="00F52670"/>
    <w:rsid w:val="00F52DC5"/>
    <w:rsid w:val="00F554A7"/>
    <w:rsid w:val="00F57495"/>
    <w:rsid w:val="00F606D7"/>
    <w:rsid w:val="00F61C3E"/>
    <w:rsid w:val="00F62394"/>
    <w:rsid w:val="00F626E6"/>
    <w:rsid w:val="00F62CA6"/>
    <w:rsid w:val="00F64288"/>
    <w:rsid w:val="00F65CC8"/>
    <w:rsid w:val="00F665DF"/>
    <w:rsid w:val="00F66E6C"/>
    <w:rsid w:val="00F71DF8"/>
    <w:rsid w:val="00F73276"/>
    <w:rsid w:val="00F750B0"/>
    <w:rsid w:val="00F75A9C"/>
    <w:rsid w:val="00F822EC"/>
    <w:rsid w:val="00F824E1"/>
    <w:rsid w:val="00F8311F"/>
    <w:rsid w:val="00F855CE"/>
    <w:rsid w:val="00F85C29"/>
    <w:rsid w:val="00F87F0A"/>
    <w:rsid w:val="00F90124"/>
    <w:rsid w:val="00F90D9C"/>
    <w:rsid w:val="00F90F11"/>
    <w:rsid w:val="00F91ABA"/>
    <w:rsid w:val="00F91FFC"/>
    <w:rsid w:val="00F93045"/>
    <w:rsid w:val="00F94192"/>
    <w:rsid w:val="00F95246"/>
    <w:rsid w:val="00F97EB3"/>
    <w:rsid w:val="00FA1519"/>
    <w:rsid w:val="00FA18A1"/>
    <w:rsid w:val="00FA1A01"/>
    <w:rsid w:val="00FA1DD6"/>
    <w:rsid w:val="00FA2442"/>
    <w:rsid w:val="00FA2479"/>
    <w:rsid w:val="00FA2626"/>
    <w:rsid w:val="00FA3033"/>
    <w:rsid w:val="00FA3AD5"/>
    <w:rsid w:val="00FA4B3C"/>
    <w:rsid w:val="00FA6B2D"/>
    <w:rsid w:val="00FB0240"/>
    <w:rsid w:val="00FB12C7"/>
    <w:rsid w:val="00FB15E8"/>
    <w:rsid w:val="00FB1E18"/>
    <w:rsid w:val="00FB6A15"/>
    <w:rsid w:val="00FB6DFE"/>
    <w:rsid w:val="00FB760E"/>
    <w:rsid w:val="00FB7894"/>
    <w:rsid w:val="00FC03A0"/>
    <w:rsid w:val="00FC0DD9"/>
    <w:rsid w:val="00FC538A"/>
    <w:rsid w:val="00FC55FC"/>
    <w:rsid w:val="00FC5B22"/>
    <w:rsid w:val="00FD14B1"/>
    <w:rsid w:val="00FD2642"/>
    <w:rsid w:val="00FD386B"/>
    <w:rsid w:val="00FD573C"/>
    <w:rsid w:val="00FD5A59"/>
    <w:rsid w:val="00FD6664"/>
    <w:rsid w:val="00FD764E"/>
    <w:rsid w:val="00FE02A7"/>
    <w:rsid w:val="00FE11B3"/>
    <w:rsid w:val="00FE3257"/>
    <w:rsid w:val="00FE5CC3"/>
    <w:rsid w:val="00FE76C0"/>
    <w:rsid w:val="00FF1C14"/>
    <w:rsid w:val="00FF1C92"/>
    <w:rsid w:val="00FF25F5"/>
    <w:rsid w:val="00FF3A5F"/>
    <w:rsid w:val="00FF439B"/>
    <w:rsid w:val="00FF54B1"/>
    <w:rsid w:val="00FF76A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A56F2C"/>
    <w:pPr>
      <w:spacing w:after="200" w:line="276" w:lineRule="auto"/>
      <w:jc w:val="both"/>
    </w:pPr>
    <w:rPr>
      <w:rFonts w:ascii="Times New Roman" w:hAnsi="Times New Roman"/>
      <w:sz w:val="24"/>
      <w:szCs w:val="24"/>
      <w:lang w:val="en-US" w:eastAsia="en-US"/>
    </w:rPr>
  </w:style>
  <w:style w:type="paragraph" w:styleId="Titre1">
    <w:name w:val="heading 1"/>
    <w:basedOn w:val="Normal"/>
    <w:next w:val="Normal"/>
    <w:link w:val="Titre1Car"/>
    <w:uiPriority w:val="9"/>
    <w:qFormat/>
    <w:rsid w:val="00F90D9C"/>
    <w:pPr>
      <w:keepNext/>
      <w:keepLines/>
      <w:spacing w:before="480" w:after="0"/>
      <w:outlineLvl w:val="0"/>
    </w:pPr>
    <w:rPr>
      <w:rFonts w:ascii="Cambria" w:eastAsia="Times New Roman" w:hAnsi="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uiPriority w:val="99"/>
    <w:rsid w:val="00AE7E7B"/>
    <w:rPr>
      <w:rFonts w:cs="Times New Roman"/>
    </w:rPr>
  </w:style>
  <w:style w:type="paragraph" w:customStyle="1" w:styleId="Standard">
    <w:name w:val="Standard"/>
    <w:uiPriority w:val="99"/>
    <w:rsid w:val="00021D15"/>
    <w:pPr>
      <w:suppressAutoHyphens/>
      <w:spacing w:after="200" w:line="276" w:lineRule="auto"/>
    </w:pPr>
    <w:rPr>
      <w:rFonts w:cs="Calibri"/>
      <w:sz w:val="22"/>
      <w:szCs w:val="22"/>
      <w:lang w:eastAsia="en-US"/>
    </w:rPr>
  </w:style>
  <w:style w:type="table" w:styleId="Grilledutableau">
    <w:name w:val="Table Grid"/>
    <w:basedOn w:val="TableauNormal"/>
    <w:uiPriority w:val="59"/>
    <w:rsid w:val="005F7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html1">
    <w:name w:val="texhtml1"/>
    <w:rsid w:val="00D80D8E"/>
    <w:rPr>
      <w:sz w:val="29"/>
      <w:szCs w:val="29"/>
    </w:rPr>
  </w:style>
  <w:style w:type="paragraph" w:styleId="Textedebulles">
    <w:name w:val="Balloon Text"/>
    <w:basedOn w:val="Normal"/>
    <w:link w:val="TextedebullesCar"/>
    <w:uiPriority w:val="99"/>
    <w:semiHidden/>
    <w:unhideWhenUsed/>
    <w:rsid w:val="00992756"/>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992756"/>
    <w:rPr>
      <w:rFonts w:ascii="Tahoma" w:hAnsi="Tahoma" w:cs="Tahoma"/>
      <w:sz w:val="16"/>
      <w:szCs w:val="16"/>
    </w:rPr>
  </w:style>
  <w:style w:type="paragraph" w:styleId="PrformatHTML">
    <w:name w:val="HTML Preformatted"/>
    <w:basedOn w:val="Normal"/>
    <w:link w:val="PrformatHTMLCar"/>
    <w:uiPriority w:val="99"/>
    <w:semiHidden/>
    <w:unhideWhenUsed/>
    <w:rsid w:val="00AB5323"/>
    <w:pPr>
      <w:spacing w:after="0" w:line="240" w:lineRule="auto"/>
    </w:pPr>
    <w:rPr>
      <w:rFonts w:ascii="Consolas" w:hAnsi="Consolas"/>
      <w:sz w:val="20"/>
      <w:szCs w:val="20"/>
    </w:rPr>
  </w:style>
  <w:style w:type="character" w:customStyle="1" w:styleId="PrformatHTMLCar">
    <w:name w:val="Préformaté HTML Car"/>
    <w:link w:val="PrformatHTML"/>
    <w:uiPriority w:val="99"/>
    <w:semiHidden/>
    <w:rsid w:val="00AB5323"/>
    <w:rPr>
      <w:rFonts w:ascii="Consolas" w:hAnsi="Consolas" w:cs="Consolas"/>
      <w:sz w:val="20"/>
      <w:szCs w:val="20"/>
    </w:rPr>
  </w:style>
  <w:style w:type="character" w:styleId="Lienhypertexte">
    <w:name w:val="Hyperlink"/>
    <w:uiPriority w:val="99"/>
    <w:unhideWhenUsed/>
    <w:rsid w:val="00982ED9"/>
    <w:rPr>
      <w:color w:val="0000FF"/>
      <w:u w:val="single"/>
    </w:rPr>
  </w:style>
  <w:style w:type="character" w:styleId="Marquedecommentaire">
    <w:name w:val="annotation reference"/>
    <w:uiPriority w:val="99"/>
    <w:semiHidden/>
    <w:unhideWhenUsed/>
    <w:rsid w:val="00A32CC9"/>
    <w:rPr>
      <w:sz w:val="16"/>
      <w:szCs w:val="16"/>
    </w:rPr>
  </w:style>
  <w:style w:type="paragraph" w:styleId="Commentaire">
    <w:name w:val="annotation text"/>
    <w:basedOn w:val="Normal"/>
    <w:link w:val="CommentaireCar"/>
    <w:uiPriority w:val="99"/>
    <w:unhideWhenUsed/>
    <w:rsid w:val="00A32CC9"/>
    <w:pPr>
      <w:spacing w:line="240" w:lineRule="auto"/>
    </w:pPr>
    <w:rPr>
      <w:rFonts w:ascii="Calibri" w:hAnsi="Calibri"/>
      <w:sz w:val="20"/>
      <w:szCs w:val="20"/>
    </w:rPr>
  </w:style>
  <w:style w:type="character" w:customStyle="1" w:styleId="CommentaireCar">
    <w:name w:val="Commentaire Car"/>
    <w:link w:val="Commentaire"/>
    <w:uiPriority w:val="99"/>
    <w:rsid w:val="00A32CC9"/>
    <w:rPr>
      <w:sz w:val="20"/>
      <w:szCs w:val="20"/>
    </w:rPr>
  </w:style>
  <w:style w:type="paragraph" w:styleId="Objetducommentaire">
    <w:name w:val="annotation subject"/>
    <w:basedOn w:val="Commentaire"/>
    <w:next w:val="Commentaire"/>
    <w:link w:val="ObjetducommentaireCar"/>
    <w:uiPriority w:val="99"/>
    <w:semiHidden/>
    <w:unhideWhenUsed/>
    <w:rsid w:val="00A32CC9"/>
    <w:rPr>
      <w:b/>
      <w:bCs/>
    </w:rPr>
  </w:style>
  <w:style w:type="character" w:customStyle="1" w:styleId="ObjetducommentaireCar">
    <w:name w:val="Objet du commentaire Car"/>
    <w:link w:val="Objetducommentaire"/>
    <w:uiPriority w:val="99"/>
    <w:semiHidden/>
    <w:rsid w:val="00A32CC9"/>
    <w:rPr>
      <w:b/>
      <w:bCs/>
      <w:sz w:val="20"/>
      <w:szCs w:val="20"/>
    </w:rPr>
  </w:style>
  <w:style w:type="character" w:customStyle="1" w:styleId="Titre1Car">
    <w:name w:val="Titre 1 Car"/>
    <w:link w:val="Titre1"/>
    <w:uiPriority w:val="9"/>
    <w:rsid w:val="00F90D9C"/>
    <w:rPr>
      <w:rFonts w:ascii="Cambria" w:eastAsia="Times New Roman" w:hAnsi="Cambria" w:cs="Times New Roman"/>
      <w:b/>
      <w:bCs/>
      <w:color w:val="365F91"/>
      <w:sz w:val="28"/>
      <w:szCs w:val="28"/>
    </w:rPr>
  </w:style>
  <w:style w:type="character" w:customStyle="1" w:styleId="highlight2">
    <w:name w:val="highlight2"/>
    <w:basedOn w:val="Policepardfaut"/>
    <w:rsid w:val="00FE11B3"/>
  </w:style>
  <w:style w:type="paragraph" w:styleId="Paragraphedeliste">
    <w:name w:val="List Paragraph"/>
    <w:basedOn w:val="Normal"/>
    <w:uiPriority w:val="34"/>
    <w:qFormat/>
    <w:rsid w:val="00FE11B3"/>
    <w:pPr>
      <w:ind w:left="720"/>
      <w:contextualSpacing/>
    </w:pPr>
  </w:style>
  <w:style w:type="character" w:customStyle="1" w:styleId="shorttext">
    <w:name w:val="short_text"/>
    <w:basedOn w:val="Policepardfaut"/>
    <w:rsid w:val="0047115C"/>
  </w:style>
  <w:style w:type="paragraph" w:styleId="Rvision">
    <w:name w:val="Revision"/>
    <w:hidden/>
    <w:uiPriority w:val="99"/>
    <w:semiHidden/>
    <w:rsid w:val="00B771EB"/>
    <w:rPr>
      <w:sz w:val="22"/>
      <w:szCs w:val="22"/>
      <w:lang w:eastAsia="en-US"/>
    </w:rPr>
  </w:style>
  <w:style w:type="paragraph" w:styleId="Notedebasdepage">
    <w:name w:val="footnote text"/>
    <w:basedOn w:val="Normal"/>
    <w:link w:val="NotedebasdepageCar"/>
    <w:uiPriority w:val="99"/>
    <w:semiHidden/>
    <w:unhideWhenUsed/>
    <w:rsid w:val="00D351FC"/>
    <w:pPr>
      <w:spacing w:after="0" w:line="240" w:lineRule="auto"/>
    </w:pPr>
    <w:rPr>
      <w:rFonts w:ascii="Calibri" w:hAnsi="Calibri"/>
      <w:sz w:val="20"/>
      <w:szCs w:val="20"/>
    </w:rPr>
  </w:style>
  <w:style w:type="character" w:customStyle="1" w:styleId="NotedebasdepageCar">
    <w:name w:val="Note de bas de page Car"/>
    <w:link w:val="Notedebasdepage"/>
    <w:uiPriority w:val="99"/>
    <w:semiHidden/>
    <w:rsid w:val="00D351FC"/>
    <w:rPr>
      <w:sz w:val="20"/>
      <w:szCs w:val="20"/>
    </w:rPr>
  </w:style>
  <w:style w:type="character" w:styleId="Appelnotedebasdep">
    <w:name w:val="footnote reference"/>
    <w:uiPriority w:val="99"/>
    <w:semiHidden/>
    <w:unhideWhenUsed/>
    <w:rsid w:val="00D351FC"/>
    <w:rPr>
      <w:vertAlign w:val="superscript"/>
    </w:rPr>
  </w:style>
  <w:style w:type="paragraph" w:styleId="Bibliographie">
    <w:name w:val="Bibliography"/>
    <w:basedOn w:val="Normal"/>
    <w:next w:val="Normal"/>
    <w:uiPriority w:val="37"/>
    <w:unhideWhenUsed/>
    <w:rsid w:val="005946F6"/>
    <w:pPr>
      <w:spacing w:after="0" w:line="480" w:lineRule="auto"/>
      <w:ind w:left="720" w:hanging="720"/>
    </w:pPr>
  </w:style>
  <w:style w:type="character" w:styleId="Numrodeligne">
    <w:name w:val="line number"/>
    <w:basedOn w:val="Policepardfaut"/>
    <w:uiPriority w:val="99"/>
    <w:semiHidden/>
    <w:unhideWhenUsed/>
    <w:rsid w:val="004D143C"/>
  </w:style>
  <w:style w:type="paragraph" w:styleId="En-tte">
    <w:name w:val="header"/>
    <w:basedOn w:val="Normal"/>
    <w:link w:val="En-tteCar"/>
    <w:uiPriority w:val="99"/>
    <w:unhideWhenUsed/>
    <w:rsid w:val="00683B13"/>
    <w:pPr>
      <w:tabs>
        <w:tab w:val="center" w:pos="4536"/>
        <w:tab w:val="right" w:pos="9072"/>
      </w:tabs>
    </w:pPr>
  </w:style>
  <w:style w:type="character" w:customStyle="1" w:styleId="En-tteCar">
    <w:name w:val="En-tête Car"/>
    <w:link w:val="En-tte"/>
    <w:uiPriority w:val="99"/>
    <w:rsid w:val="00683B13"/>
    <w:rPr>
      <w:rFonts w:ascii="Times New Roman" w:hAnsi="Times New Roman"/>
      <w:sz w:val="24"/>
      <w:szCs w:val="24"/>
      <w:lang w:val="en-US" w:eastAsia="en-US"/>
    </w:rPr>
  </w:style>
  <w:style w:type="paragraph" w:styleId="Pieddepage">
    <w:name w:val="footer"/>
    <w:basedOn w:val="Normal"/>
    <w:link w:val="PieddepageCar"/>
    <w:uiPriority w:val="99"/>
    <w:unhideWhenUsed/>
    <w:rsid w:val="00683B13"/>
    <w:pPr>
      <w:tabs>
        <w:tab w:val="center" w:pos="4536"/>
        <w:tab w:val="right" w:pos="9072"/>
      </w:tabs>
    </w:pPr>
  </w:style>
  <w:style w:type="character" w:customStyle="1" w:styleId="PieddepageCar">
    <w:name w:val="Pied de page Car"/>
    <w:link w:val="Pieddepage"/>
    <w:uiPriority w:val="99"/>
    <w:rsid w:val="00683B13"/>
    <w:rPr>
      <w:rFonts w:ascii="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A56F2C"/>
    <w:pPr>
      <w:spacing w:after="200" w:line="276" w:lineRule="auto"/>
      <w:jc w:val="both"/>
    </w:pPr>
    <w:rPr>
      <w:rFonts w:ascii="Times New Roman" w:hAnsi="Times New Roman"/>
      <w:sz w:val="24"/>
      <w:szCs w:val="24"/>
      <w:lang w:val="en-US" w:eastAsia="en-US"/>
    </w:rPr>
  </w:style>
  <w:style w:type="paragraph" w:styleId="Titre1">
    <w:name w:val="heading 1"/>
    <w:basedOn w:val="Normal"/>
    <w:next w:val="Normal"/>
    <w:link w:val="Titre1Car"/>
    <w:uiPriority w:val="9"/>
    <w:qFormat/>
    <w:rsid w:val="00F90D9C"/>
    <w:pPr>
      <w:keepNext/>
      <w:keepLines/>
      <w:spacing w:before="480" w:after="0"/>
      <w:outlineLvl w:val="0"/>
    </w:pPr>
    <w:rPr>
      <w:rFonts w:ascii="Cambria" w:eastAsia="Times New Roman" w:hAnsi="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uiPriority w:val="99"/>
    <w:rsid w:val="00AE7E7B"/>
    <w:rPr>
      <w:rFonts w:cs="Times New Roman"/>
    </w:rPr>
  </w:style>
  <w:style w:type="paragraph" w:customStyle="1" w:styleId="Standard">
    <w:name w:val="Standard"/>
    <w:uiPriority w:val="99"/>
    <w:rsid w:val="00021D15"/>
    <w:pPr>
      <w:suppressAutoHyphens/>
      <w:spacing w:after="200" w:line="276" w:lineRule="auto"/>
    </w:pPr>
    <w:rPr>
      <w:rFonts w:cs="Calibri"/>
      <w:sz w:val="22"/>
      <w:szCs w:val="22"/>
      <w:lang w:eastAsia="en-US"/>
    </w:rPr>
  </w:style>
  <w:style w:type="table" w:styleId="Grilledutableau">
    <w:name w:val="Table Grid"/>
    <w:basedOn w:val="TableauNormal"/>
    <w:uiPriority w:val="59"/>
    <w:rsid w:val="005F7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html1">
    <w:name w:val="texhtml1"/>
    <w:rsid w:val="00D80D8E"/>
    <w:rPr>
      <w:sz w:val="29"/>
      <w:szCs w:val="29"/>
    </w:rPr>
  </w:style>
  <w:style w:type="paragraph" w:styleId="Textedebulles">
    <w:name w:val="Balloon Text"/>
    <w:basedOn w:val="Normal"/>
    <w:link w:val="TextedebullesCar"/>
    <w:uiPriority w:val="99"/>
    <w:semiHidden/>
    <w:unhideWhenUsed/>
    <w:rsid w:val="00992756"/>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992756"/>
    <w:rPr>
      <w:rFonts w:ascii="Tahoma" w:hAnsi="Tahoma" w:cs="Tahoma"/>
      <w:sz w:val="16"/>
      <w:szCs w:val="16"/>
    </w:rPr>
  </w:style>
  <w:style w:type="paragraph" w:styleId="PrformatHTML">
    <w:name w:val="HTML Preformatted"/>
    <w:basedOn w:val="Normal"/>
    <w:link w:val="PrformatHTMLCar"/>
    <w:uiPriority w:val="99"/>
    <w:semiHidden/>
    <w:unhideWhenUsed/>
    <w:rsid w:val="00AB5323"/>
    <w:pPr>
      <w:spacing w:after="0" w:line="240" w:lineRule="auto"/>
    </w:pPr>
    <w:rPr>
      <w:rFonts w:ascii="Consolas" w:hAnsi="Consolas"/>
      <w:sz w:val="20"/>
      <w:szCs w:val="20"/>
    </w:rPr>
  </w:style>
  <w:style w:type="character" w:customStyle="1" w:styleId="PrformatHTMLCar">
    <w:name w:val="Préformaté HTML Car"/>
    <w:link w:val="PrformatHTML"/>
    <w:uiPriority w:val="99"/>
    <w:semiHidden/>
    <w:rsid w:val="00AB5323"/>
    <w:rPr>
      <w:rFonts w:ascii="Consolas" w:hAnsi="Consolas" w:cs="Consolas"/>
      <w:sz w:val="20"/>
      <w:szCs w:val="20"/>
    </w:rPr>
  </w:style>
  <w:style w:type="character" w:styleId="Lienhypertexte">
    <w:name w:val="Hyperlink"/>
    <w:uiPriority w:val="99"/>
    <w:unhideWhenUsed/>
    <w:rsid w:val="00982ED9"/>
    <w:rPr>
      <w:color w:val="0000FF"/>
      <w:u w:val="single"/>
    </w:rPr>
  </w:style>
  <w:style w:type="character" w:styleId="Marquedecommentaire">
    <w:name w:val="annotation reference"/>
    <w:uiPriority w:val="99"/>
    <w:semiHidden/>
    <w:unhideWhenUsed/>
    <w:rsid w:val="00A32CC9"/>
    <w:rPr>
      <w:sz w:val="16"/>
      <w:szCs w:val="16"/>
    </w:rPr>
  </w:style>
  <w:style w:type="paragraph" w:styleId="Commentaire">
    <w:name w:val="annotation text"/>
    <w:basedOn w:val="Normal"/>
    <w:link w:val="CommentaireCar"/>
    <w:uiPriority w:val="99"/>
    <w:unhideWhenUsed/>
    <w:rsid w:val="00A32CC9"/>
    <w:pPr>
      <w:spacing w:line="240" w:lineRule="auto"/>
    </w:pPr>
    <w:rPr>
      <w:rFonts w:ascii="Calibri" w:hAnsi="Calibri"/>
      <w:sz w:val="20"/>
      <w:szCs w:val="20"/>
    </w:rPr>
  </w:style>
  <w:style w:type="character" w:customStyle="1" w:styleId="CommentaireCar">
    <w:name w:val="Commentaire Car"/>
    <w:link w:val="Commentaire"/>
    <w:uiPriority w:val="99"/>
    <w:rsid w:val="00A32CC9"/>
    <w:rPr>
      <w:sz w:val="20"/>
      <w:szCs w:val="20"/>
    </w:rPr>
  </w:style>
  <w:style w:type="paragraph" w:styleId="Objetducommentaire">
    <w:name w:val="annotation subject"/>
    <w:basedOn w:val="Commentaire"/>
    <w:next w:val="Commentaire"/>
    <w:link w:val="ObjetducommentaireCar"/>
    <w:uiPriority w:val="99"/>
    <w:semiHidden/>
    <w:unhideWhenUsed/>
    <w:rsid w:val="00A32CC9"/>
    <w:rPr>
      <w:b/>
      <w:bCs/>
    </w:rPr>
  </w:style>
  <w:style w:type="character" w:customStyle="1" w:styleId="ObjetducommentaireCar">
    <w:name w:val="Objet du commentaire Car"/>
    <w:link w:val="Objetducommentaire"/>
    <w:uiPriority w:val="99"/>
    <w:semiHidden/>
    <w:rsid w:val="00A32CC9"/>
    <w:rPr>
      <w:b/>
      <w:bCs/>
      <w:sz w:val="20"/>
      <w:szCs w:val="20"/>
    </w:rPr>
  </w:style>
  <w:style w:type="character" w:customStyle="1" w:styleId="Titre1Car">
    <w:name w:val="Titre 1 Car"/>
    <w:link w:val="Titre1"/>
    <w:uiPriority w:val="9"/>
    <w:rsid w:val="00F90D9C"/>
    <w:rPr>
      <w:rFonts w:ascii="Cambria" w:eastAsia="Times New Roman" w:hAnsi="Cambria" w:cs="Times New Roman"/>
      <w:b/>
      <w:bCs/>
      <w:color w:val="365F91"/>
      <w:sz w:val="28"/>
      <w:szCs w:val="28"/>
    </w:rPr>
  </w:style>
  <w:style w:type="character" w:customStyle="1" w:styleId="highlight2">
    <w:name w:val="highlight2"/>
    <w:basedOn w:val="Policepardfaut"/>
    <w:rsid w:val="00FE11B3"/>
  </w:style>
  <w:style w:type="paragraph" w:styleId="Paragraphedeliste">
    <w:name w:val="List Paragraph"/>
    <w:basedOn w:val="Normal"/>
    <w:uiPriority w:val="34"/>
    <w:qFormat/>
    <w:rsid w:val="00FE11B3"/>
    <w:pPr>
      <w:ind w:left="720"/>
      <w:contextualSpacing/>
    </w:pPr>
  </w:style>
  <w:style w:type="character" w:customStyle="1" w:styleId="shorttext">
    <w:name w:val="short_text"/>
    <w:basedOn w:val="Policepardfaut"/>
    <w:rsid w:val="0047115C"/>
  </w:style>
  <w:style w:type="paragraph" w:styleId="Rvision">
    <w:name w:val="Revision"/>
    <w:hidden/>
    <w:uiPriority w:val="99"/>
    <w:semiHidden/>
    <w:rsid w:val="00B771EB"/>
    <w:rPr>
      <w:sz w:val="22"/>
      <w:szCs w:val="22"/>
      <w:lang w:eastAsia="en-US"/>
    </w:rPr>
  </w:style>
  <w:style w:type="paragraph" w:styleId="Notedebasdepage">
    <w:name w:val="footnote text"/>
    <w:basedOn w:val="Normal"/>
    <w:link w:val="NotedebasdepageCar"/>
    <w:uiPriority w:val="99"/>
    <w:semiHidden/>
    <w:unhideWhenUsed/>
    <w:rsid w:val="00D351FC"/>
    <w:pPr>
      <w:spacing w:after="0" w:line="240" w:lineRule="auto"/>
    </w:pPr>
    <w:rPr>
      <w:rFonts w:ascii="Calibri" w:hAnsi="Calibri"/>
      <w:sz w:val="20"/>
      <w:szCs w:val="20"/>
    </w:rPr>
  </w:style>
  <w:style w:type="character" w:customStyle="1" w:styleId="NotedebasdepageCar">
    <w:name w:val="Note de bas de page Car"/>
    <w:link w:val="Notedebasdepage"/>
    <w:uiPriority w:val="99"/>
    <w:semiHidden/>
    <w:rsid w:val="00D351FC"/>
    <w:rPr>
      <w:sz w:val="20"/>
      <w:szCs w:val="20"/>
    </w:rPr>
  </w:style>
  <w:style w:type="character" w:styleId="Appelnotedebasdep">
    <w:name w:val="footnote reference"/>
    <w:uiPriority w:val="99"/>
    <w:semiHidden/>
    <w:unhideWhenUsed/>
    <w:rsid w:val="00D351FC"/>
    <w:rPr>
      <w:vertAlign w:val="superscript"/>
    </w:rPr>
  </w:style>
  <w:style w:type="paragraph" w:styleId="Bibliographie">
    <w:name w:val="Bibliography"/>
    <w:basedOn w:val="Normal"/>
    <w:next w:val="Normal"/>
    <w:uiPriority w:val="37"/>
    <w:unhideWhenUsed/>
    <w:rsid w:val="005946F6"/>
    <w:pPr>
      <w:spacing w:after="0" w:line="480" w:lineRule="auto"/>
      <w:ind w:left="720" w:hanging="720"/>
    </w:pPr>
  </w:style>
  <w:style w:type="character" w:styleId="Numrodeligne">
    <w:name w:val="line number"/>
    <w:basedOn w:val="Policepardfaut"/>
    <w:uiPriority w:val="99"/>
    <w:semiHidden/>
    <w:unhideWhenUsed/>
    <w:rsid w:val="004D143C"/>
  </w:style>
  <w:style w:type="paragraph" w:styleId="En-tte">
    <w:name w:val="header"/>
    <w:basedOn w:val="Normal"/>
    <w:link w:val="En-tteCar"/>
    <w:uiPriority w:val="99"/>
    <w:unhideWhenUsed/>
    <w:rsid w:val="00683B13"/>
    <w:pPr>
      <w:tabs>
        <w:tab w:val="center" w:pos="4536"/>
        <w:tab w:val="right" w:pos="9072"/>
      </w:tabs>
    </w:pPr>
  </w:style>
  <w:style w:type="character" w:customStyle="1" w:styleId="En-tteCar">
    <w:name w:val="En-tête Car"/>
    <w:link w:val="En-tte"/>
    <w:uiPriority w:val="99"/>
    <w:rsid w:val="00683B13"/>
    <w:rPr>
      <w:rFonts w:ascii="Times New Roman" w:hAnsi="Times New Roman"/>
      <w:sz w:val="24"/>
      <w:szCs w:val="24"/>
      <w:lang w:val="en-US" w:eastAsia="en-US"/>
    </w:rPr>
  </w:style>
  <w:style w:type="paragraph" w:styleId="Pieddepage">
    <w:name w:val="footer"/>
    <w:basedOn w:val="Normal"/>
    <w:link w:val="PieddepageCar"/>
    <w:uiPriority w:val="99"/>
    <w:unhideWhenUsed/>
    <w:rsid w:val="00683B13"/>
    <w:pPr>
      <w:tabs>
        <w:tab w:val="center" w:pos="4536"/>
        <w:tab w:val="right" w:pos="9072"/>
      </w:tabs>
    </w:pPr>
  </w:style>
  <w:style w:type="character" w:customStyle="1" w:styleId="PieddepageCar">
    <w:name w:val="Pied de page Car"/>
    <w:link w:val="Pieddepage"/>
    <w:uiPriority w:val="99"/>
    <w:rsid w:val="00683B13"/>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9301">
      <w:bodyDiv w:val="1"/>
      <w:marLeft w:val="0"/>
      <w:marRight w:val="0"/>
      <w:marTop w:val="0"/>
      <w:marBottom w:val="0"/>
      <w:divBdr>
        <w:top w:val="none" w:sz="0" w:space="0" w:color="auto"/>
        <w:left w:val="none" w:sz="0" w:space="0" w:color="auto"/>
        <w:bottom w:val="none" w:sz="0" w:space="0" w:color="auto"/>
        <w:right w:val="none" w:sz="0" w:space="0" w:color="auto"/>
      </w:divBdr>
    </w:div>
    <w:div w:id="106777536">
      <w:bodyDiv w:val="1"/>
      <w:marLeft w:val="0"/>
      <w:marRight w:val="0"/>
      <w:marTop w:val="0"/>
      <w:marBottom w:val="0"/>
      <w:divBdr>
        <w:top w:val="none" w:sz="0" w:space="0" w:color="auto"/>
        <w:left w:val="none" w:sz="0" w:space="0" w:color="auto"/>
        <w:bottom w:val="none" w:sz="0" w:space="0" w:color="auto"/>
        <w:right w:val="none" w:sz="0" w:space="0" w:color="auto"/>
      </w:divBdr>
      <w:divsChild>
        <w:div w:id="1675720175">
          <w:marLeft w:val="0"/>
          <w:marRight w:val="0"/>
          <w:marTop w:val="0"/>
          <w:marBottom w:val="0"/>
          <w:divBdr>
            <w:top w:val="none" w:sz="0" w:space="0" w:color="auto"/>
            <w:left w:val="none" w:sz="0" w:space="0" w:color="auto"/>
            <w:bottom w:val="none" w:sz="0" w:space="0" w:color="auto"/>
            <w:right w:val="none" w:sz="0" w:space="0" w:color="auto"/>
          </w:divBdr>
          <w:divsChild>
            <w:div w:id="1845195473">
              <w:marLeft w:val="0"/>
              <w:marRight w:val="0"/>
              <w:marTop w:val="0"/>
              <w:marBottom w:val="0"/>
              <w:divBdr>
                <w:top w:val="none" w:sz="0" w:space="0" w:color="auto"/>
                <w:left w:val="none" w:sz="0" w:space="0" w:color="auto"/>
                <w:bottom w:val="none" w:sz="0" w:space="0" w:color="auto"/>
                <w:right w:val="none" w:sz="0" w:space="0" w:color="auto"/>
              </w:divBdr>
              <w:divsChild>
                <w:div w:id="908228052">
                  <w:marLeft w:val="0"/>
                  <w:marRight w:val="0"/>
                  <w:marTop w:val="0"/>
                  <w:marBottom w:val="0"/>
                  <w:divBdr>
                    <w:top w:val="none" w:sz="0" w:space="0" w:color="auto"/>
                    <w:left w:val="none" w:sz="0" w:space="0" w:color="auto"/>
                    <w:bottom w:val="none" w:sz="0" w:space="0" w:color="auto"/>
                    <w:right w:val="none" w:sz="0" w:space="0" w:color="auto"/>
                  </w:divBdr>
                  <w:divsChild>
                    <w:div w:id="221673352">
                      <w:marLeft w:val="0"/>
                      <w:marRight w:val="0"/>
                      <w:marTop w:val="0"/>
                      <w:marBottom w:val="0"/>
                      <w:divBdr>
                        <w:top w:val="none" w:sz="0" w:space="0" w:color="auto"/>
                        <w:left w:val="none" w:sz="0" w:space="0" w:color="auto"/>
                        <w:bottom w:val="none" w:sz="0" w:space="0" w:color="auto"/>
                        <w:right w:val="none" w:sz="0" w:space="0" w:color="auto"/>
                      </w:divBdr>
                      <w:divsChild>
                        <w:div w:id="1534921922">
                          <w:marLeft w:val="0"/>
                          <w:marRight w:val="0"/>
                          <w:marTop w:val="30"/>
                          <w:marBottom w:val="0"/>
                          <w:divBdr>
                            <w:top w:val="none" w:sz="0" w:space="0" w:color="auto"/>
                            <w:left w:val="none" w:sz="0" w:space="0" w:color="auto"/>
                            <w:bottom w:val="none" w:sz="0" w:space="0" w:color="auto"/>
                            <w:right w:val="none" w:sz="0" w:space="0" w:color="auto"/>
                          </w:divBdr>
                          <w:divsChild>
                            <w:div w:id="2077318326">
                              <w:marLeft w:val="0"/>
                              <w:marRight w:val="0"/>
                              <w:marTop w:val="0"/>
                              <w:marBottom w:val="0"/>
                              <w:divBdr>
                                <w:top w:val="none" w:sz="0" w:space="0" w:color="auto"/>
                                <w:left w:val="none" w:sz="0" w:space="0" w:color="auto"/>
                                <w:bottom w:val="none" w:sz="0" w:space="0" w:color="auto"/>
                                <w:right w:val="none" w:sz="0" w:space="0" w:color="auto"/>
                              </w:divBdr>
                              <w:divsChild>
                                <w:div w:id="1536696012">
                                  <w:marLeft w:val="1380"/>
                                  <w:marRight w:val="2540"/>
                                  <w:marTop w:val="0"/>
                                  <w:marBottom w:val="0"/>
                                  <w:divBdr>
                                    <w:top w:val="none" w:sz="0" w:space="0" w:color="auto"/>
                                    <w:left w:val="none" w:sz="0" w:space="0" w:color="auto"/>
                                    <w:bottom w:val="none" w:sz="0" w:space="0" w:color="auto"/>
                                    <w:right w:val="none" w:sz="0" w:space="0" w:color="auto"/>
                                  </w:divBdr>
                                  <w:divsChild>
                                    <w:div w:id="1508866656">
                                      <w:marLeft w:val="0"/>
                                      <w:marRight w:val="0"/>
                                      <w:marTop w:val="0"/>
                                      <w:marBottom w:val="0"/>
                                      <w:divBdr>
                                        <w:top w:val="none" w:sz="0" w:space="0" w:color="auto"/>
                                        <w:left w:val="none" w:sz="0" w:space="0" w:color="auto"/>
                                        <w:bottom w:val="none" w:sz="0" w:space="0" w:color="auto"/>
                                        <w:right w:val="none" w:sz="0" w:space="0" w:color="auto"/>
                                      </w:divBdr>
                                      <w:divsChild>
                                        <w:div w:id="1708872405">
                                          <w:marLeft w:val="0"/>
                                          <w:marRight w:val="0"/>
                                          <w:marTop w:val="0"/>
                                          <w:marBottom w:val="0"/>
                                          <w:divBdr>
                                            <w:top w:val="none" w:sz="0" w:space="0" w:color="auto"/>
                                            <w:left w:val="none" w:sz="0" w:space="0" w:color="auto"/>
                                            <w:bottom w:val="none" w:sz="0" w:space="0" w:color="auto"/>
                                            <w:right w:val="none" w:sz="0" w:space="0" w:color="auto"/>
                                          </w:divBdr>
                                          <w:divsChild>
                                            <w:div w:id="1385638734">
                                              <w:marLeft w:val="0"/>
                                              <w:marRight w:val="0"/>
                                              <w:marTop w:val="0"/>
                                              <w:marBottom w:val="0"/>
                                              <w:divBdr>
                                                <w:top w:val="none" w:sz="0" w:space="0" w:color="auto"/>
                                                <w:left w:val="none" w:sz="0" w:space="0" w:color="auto"/>
                                                <w:bottom w:val="none" w:sz="0" w:space="0" w:color="auto"/>
                                                <w:right w:val="none" w:sz="0" w:space="0" w:color="auto"/>
                                              </w:divBdr>
                                              <w:divsChild>
                                                <w:div w:id="129441546">
                                                  <w:marLeft w:val="0"/>
                                                  <w:marRight w:val="0"/>
                                                  <w:marTop w:val="0"/>
                                                  <w:marBottom w:val="0"/>
                                                  <w:divBdr>
                                                    <w:top w:val="none" w:sz="0" w:space="0" w:color="auto"/>
                                                    <w:left w:val="none" w:sz="0" w:space="0" w:color="auto"/>
                                                    <w:bottom w:val="none" w:sz="0" w:space="0" w:color="auto"/>
                                                    <w:right w:val="none" w:sz="0" w:space="0" w:color="auto"/>
                                                  </w:divBdr>
                                                  <w:divsChild>
                                                    <w:div w:id="353074008">
                                                      <w:marLeft w:val="0"/>
                                                      <w:marRight w:val="0"/>
                                                      <w:marTop w:val="0"/>
                                                      <w:marBottom w:val="0"/>
                                                      <w:divBdr>
                                                        <w:top w:val="none" w:sz="0" w:space="0" w:color="auto"/>
                                                        <w:left w:val="none" w:sz="0" w:space="0" w:color="auto"/>
                                                        <w:bottom w:val="none" w:sz="0" w:space="0" w:color="auto"/>
                                                        <w:right w:val="none" w:sz="0" w:space="0" w:color="auto"/>
                                                      </w:divBdr>
                                                      <w:divsChild>
                                                        <w:div w:id="105272266">
                                                          <w:marLeft w:val="0"/>
                                                          <w:marRight w:val="0"/>
                                                          <w:marTop w:val="0"/>
                                                          <w:marBottom w:val="230"/>
                                                          <w:divBdr>
                                                            <w:top w:val="none" w:sz="0" w:space="0" w:color="auto"/>
                                                            <w:left w:val="none" w:sz="0" w:space="0" w:color="auto"/>
                                                            <w:bottom w:val="none" w:sz="0" w:space="0" w:color="auto"/>
                                                            <w:right w:val="none" w:sz="0" w:space="0" w:color="auto"/>
                                                          </w:divBdr>
                                                          <w:divsChild>
                                                            <w:div w:id="627005092">
                                                              <w:marLeft w:val="0"/>
                                                              <w:marRight w:val="0"/>
                                                              <w:marTop w:val="0"/>
                                                              <w:marBottom w:val="0"/>
                                                              <w:divBdr>
                                                                <w:top w:val="none" w:sz="0" w:space="0" w:color="auto"/>
                                                                <w:left w:val="none" w:sz="0" w:space="0" w:color="auto"/>
                                                                <w:bottom w:val="none" w:sz="0" w:space="0" w:color="auto"/>
                                                                <w:right w:val="none" w:sz="0" w:space="0" w:color="auto"/>
                                                              </w:divBdr>
                                                              <w:divsChild>
                                                                <w:div w:id="55593910">
                                                                  <w:marLeft w:val="0"/>
                                                                  <w:marRight w:val="0"/>
                                                                  <w:marTop w:val="0"/>
                                                                  <w:marBottom w:val="0"/>
                                                                  <w:divBdr>
                                                                    <w:top w:val="none" w:sz="0" w:space="0" w:color="auto"/>
                                                                    <w:left w:val="none" w:sz="0" w:space="0" w:color="auto"/>
                                                                    <w:bottom w:val="none" w:sz="0" w:space="0" w:color="auto"/>
                                                                    <w:right w:val="none" w:sz="0" w:space="0" w:color="auto"/>
                                                                  </w:divBdr>
                                                                  <w:divsChild>
                                                                    <w:div w:id="236940062">
                                                                      <w:marLeft w:val="0"/>
                                                                      <w:marRight w:val="0"/>
                                                                      <w:marTop w:val="0"/>
                                                                      <w:marBottom w:val="0"/>
                                                                      <w:divBdr>
                                                                        <w:top w:val="none" w:sz="0" w:space="0" w:color="auto"/>
                                                                        <w:left w:val="none" w:sz="0" w:space="0" w:color="auto"/>
                                                                        <w:bottom w:val="none" w:sz="0" w:space="0" w:color="auto"/>
                                                                        <w:right w:val="none" w:sz="0" w:space="0" w:color="auto"/>
                                                                      </w:divBdr>
                                                                      <w:divsChild>
                                                                        <w:div w:id="928998714">
                                                                          <w:marLeft w:val="0"/>
                                                                          <w:marRight w:val="0"/>
                                                                          <w:marTop w:val="0"/>
                                                                          <w:marBottom w:val="0"/>
                                                                          <w:divBdr>
                                                                            <w:top w:val="none" w:sz="0" w:space="0" w:color="auto"/>
                                                                            <w:left w:val="none" w:sz="0" w:space="0" w:color="auto"/>
                                                                            <w:bottom w:val="none" w:sz="0" w:space="0" w:color="auto"/>
                                                                            <w:right w:val="none" w:sz="0" w:space="0" w:color="auto"/>
                                                                          </w:divBdr>
                                                                          <w:divsChild>
                                                                            <w:div w:id="246119170">
                                                                              <w:marLeft w:val="0"/>
                                                                              <w:marRight w:val="0"/>
                                                                              <w:marTop w:val="0"/>
                                                                              <w:marBottom w:val="0"/>
                                                                              <w:divBdr>
                                                                                <w:top w:val="none" w:sz="0" w:space="0" w:color="auto"/>
                                                                                <w:left w:val="none" w:sz="0" w:space="0" w:color="auto"/>
                                                                                <w:bottom w:val="none" w:sz="0" w:space="0" w:color="auto"/>
                                                                                <w:right w:val="none" w:sz="0" w:space="0" w:color="auto"/>
                                                                              </w:divBdr>
                                                                              <w:divsChild>
                                                                                <w:div w:id="400564330">
                                                                                  <w:marLeft w:val="0"/>
                                                                                  <w:marRight w:val="0"/>
                                                                                  <w:marTop w:val="0"/>
                                                                                  <w:marBottom w:val="0"/>
                                                                                  <w:divBdr>
                                                                                    <w:top w:val="none" w:sz="0" w:space="0" w:color="auto"/>
                                                                                    <w:left w:val="none" w:sz="0" w:space="0" w:color="auto"/>
                                                                                    <w:bottom w:val="none" w:sz="0" w:space="0" w:color="auto"/>
                                                                                    <w:right w:val="none" w:sz="0" w:space="0" w:color="auto"/>
                                                                                  </w:divBdr>
                                                                                  <w:divsChild>
                                                                                    <w:div w:id="1748528930">
                                                                                      <w:marLeft w:val="0"/>
                                                                                      <w:marRight w:val="0"/>
                                                                                      <w:marTop w:val="0"/>
                                                                                      <w:marBottom w:val="0"/>
                                                                                      <w:divBdr>
                                                                                        <w:top w:val="none" w:sz="0" w:space="0" w:color="auto"/>
                                                                                        <w:left w:val="none" w:sz="0" w:space="0" w:color="auto"/>
                                                                                        <w:bottom w:val="none" w:sz="0" w:space="0" w:color="auto"/>
                                                                                        <w:right w:val="none" w:sz="0" w:space="0" w:color="auto"/>
                                                                                      </w:divBdr>
                                                                                      <w:divsChild>
                                                                                        <w:div w:id="204571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613408">
      <w:bodyDiv w:val="1"/>
      <w:marLeft w:val="0"/>
      <w:marRight w:val="0"/>
      <w:marTop w:val="0"/>
      <w:marBottom w:val="0"/>
      <w:divBdr>
        <w:top w:val="none" w:sz="0" w:space="0" w:color="auto"/>
        <w:left w:val="none" w:sz="0" w:space="0" w:color="auto"/>
        <w:bottom w:val="none" w:sz="0" w:space="0" w:color="auto"/>
        <w:right w:val="none" w:sz="0" w:space="0" w:color="auto"/>
      </w:divBdr>
    </w:div>
    <w:div w:id="299196179">
      <w:bodyDiv w:val="1"/>
      <w:marLeft w:val="0"/>
      <w:marRight w:val="0"/>
      <w:marTop w:val="0"/>
      <w:marBottom w:val="0"/>
      <w:divBdr>
        <w:top w:val="none" w:sz="0" w:space="0" w:color="auto"/>
        <w:left w:val="none" w:sz="0" w:space="0" w:color="auto"/>
        <w:bottom w:val="none" w:sz="0" w:space="0" w:color="auto"/>
        <w:right w:val="none" w:sz="0" w:space="0" w:color="auto"/>
      </w:divBdr>
    </w:div>
    <w:div w:id="357851151">
      <w:bodyDiv w:val="1"/>
      <w:marLeft w:val="0"/>
      <w:marRight w:val="0"/>
      <w:marTop w:val="0"/>
      <w:marBottom w:val="0"/>
      <w:divBdr>
        <w:top w:val="none" w:sz="0" w:space="0" w:color="auto"/>
        <w:left w:val="none" w:sz="0" w:space="0" w:color="auto"/>
        <w:bottom w:val="none" w:sz="0" w:space="0" w:color="auto"/>
        <w:right w:val="none" w:sz="0" w:space="0" w:color="auto"/>
      </w:divBdr>
      <w:divsChild>
        <w:div w:id="368266439">
          <w:marLeft w:val="0"/>
          <w:marRight w:val="0"/>
          <w:marTop w:val="0"/>
          <w:marBottom w:val="0"/>
          <w:divBdr>
            <w:top w:val="none" w:sz="0" w:space="0" w:color="auto"/>
            <w:left w:val="none" w:sz="0" w:space="0" w:color="auto"/>
            <w:bottom w:val="none" w:sz="0" w:space="0" w:color="auto"/>
            <w:right w:val="none" w:sz="0" w:space="0" w:color="auto"/>
          </w:divBdr>
          <w:divsChild>
            <w:div w:id="1170024421">
              <w:marLeft w:val="0"/>
              <w:marRight w:val="0"/>
              <w:marTop w:val="0"/>
              <w:marBottom w:val="0"/>
              <w:divBdr>
                <w:top w:val="none" w:sz="0" w:space="0" w:color="auto"/>
                <w:left w:val="none" w:sz="0" w:space="0" w:color="auto"/>
                <w:bottom w:val="none" w:sz="0" w:space="0" w:color="auto"/>
                <w:right w:val="none" w:sz="0" w:space="0" w:color="auto"/>
              </w:divBdr>
              <w:divsChild>
                <w:div w:id="1463961573">
                  <w:marLeft w:val="0"/>
                  <w:marRight w:val="0"/>
                  <w:marTop w:val="0"/>
                  <w:marBottom w:val="0"/>
                  <w:divBdr>
                    <w:top w:val="none" w:sz="0" w:space="0" w:color="auto"/>
                    <w:left w:val="none" w:sz="0" w:space="0" w:color="auto"/>
                    <w:bottom w:val="none" w:sz="0" w:space="0" w:color="auto"/>
                    <w:right w:val="none" w:sz="0" w:space="0" w:color="auto"/>
                  </w:divBdr>
                  <w:divsChild>
                    <w:div w:id="993921651">
                      <w:marLeft w:val="0"/>
                      <w:marRight w:val="0"/>
                      <w:marTop w:val="0"/>
                      <w:marBottom w:val="0"/>
                      <w:divBdr>
                        <w:top w:val="none" w:sz="0" w:space="0" w:color="auto"/>
                        <w:left w:val="none" w:sz="0" w:space="0" w:color="auto"/>
                        <w:bottom w:val="none" w:sz="0" w:space="0" w:color="auto"/>
                        <w:right w:val="none" w:sz="0" w:space="0" w:color="auto"/>
                      </w:divBdr>
                      <w:divsChild>
                        <w:div w:id="1495563234">
                          <w:marLeft w:val="0"/>
                          <w:marRight w:val="0"/>
                          <w:marTop w:val="30"/>
                          <w:marBottom w:val="0"/>
                          <w:divBdr>
                            <w:top w:val="none" w:sz="0" w:space="0" w:color="auto"/>
                            <w:left w:val="none" w:sz="0" w:space="0" w:color="auto"/>
                            <w:bottom w:val="none" w:sz="0" w:space="0" w:color="auto"/>
                            <w:right w:val="none" w:sz="0" w:space="0" w:color="auto"/>
                          </w:divBdr>
                          <w:divsChild>
                            <w:div w:id="1005133585">
                              <w:marLeft w:val="0"/>
                              <w:marRight w:val="0"/>
                              <w:marTop w:val="0"/>
                              <w:marBottom w:val="0"/>
                              <w:divBdr>
                                <w:top w:val="none" w:sz="0" w:space="0" w:color="auto"/>
                                <w:left w:val="none" w:sz="0" w:space="0" w:color="auto"/>
                                <w:bottom w:val="none" w:sz="0" w:space="0" w:color="auto"/>
                                <w:right w:val="none" w:sz="0" w:space="0" w:color="auto"/>
                              </w:divBdr>
                              <w:divsChild>
                                <w:div w:id="555897276">
                                  <w:marLeft w:val="1380"/>
                                  <w:marRight w:val="2540"/>
                                  <w:marTop w:val="0"/>
                                  <w:marBottom w:val="0"/>
                                  <w:divBdr>
                                    <w:top w:val="none" w:sz="0" w:space="0" w:color="auto"/>
                                    <w:left w:val="none" w:sz="0" w:space="0" w:color="auto"/>
                                    <w:bottom w:val="none" w:sz="0" w:space="0" w:color="auto"/>
                                    <w:right w:val="none" w:sz="0" w:space="0" w:color="auto"/>
                                  </w:divBdr>
                                  <w:divsChild>
                                    <w:div w:id="761490954">
                                      <w:marLeft w:val="0"/>
                                      <w:marRight w:val="0"/>
                                      <w:marTop w:val="0"/>
                                      <w:marBottom w:val="0"/>
                                      <w:divBdr>
                                        <w:top w:val="none" w:sz="0" w:space="0" w:color="auto"/>
                                        <w:left w:val="none" w:sz="0" w:space="0" w:color="auto"/>
                                        <w:bottom w:val="none" w:sz="0" w:space="0" w:color="auto"/>
                                        <w:right w:val="none" w:sz="0" w:space="0" w:color="auto"/>
                                      </w:divBdr>
                                      <w:divsChild>
                                        <w:div w:id="1342321966">
                                          <w:marLeft w:val="0"/>
                                          <w:marRight w:val="0"/>
                                          <w:marTop w:val="0"/>
                                          <w:marBottom w:val="0"/>
                                          <w:divBdr>
                                            <w:top w:val="none" w:sz="0" w:space="0" w:color="auto"/>
                                            <w:left w:val="none" w:sz="0" w:space="0" w:color="auto"/>
                                            <w:bottom w:val="none" w:sz="0" w:space="0" w:color="auto"/>
                                            <w:right w:val="none" w:sz="0" w:space="0" w:color="auto"/>
                                          </w:divBdr>
                                          <w:divsChild>
                                            <w:div w:id="2015954136">
                                              <w:marLeft w:val="0"/>
                                              <w:marRight w:val="0"/>
                                              <w:marTop w:val="0"/>
                                              <w:marBottom w:val="0"/>
                                              <w:divBdr>
                                                <w:top w:val="none" w:sz="0" w:space="0" w:color="auto"/>
                                                <w:left w:val="none" w:sz="0" w:space="0" w:color="auto"/>
                                                <w:bottom w:val="none" w:sz="0" w:space="0" w:color="auto"/>
                                                <w:right w:val="none" w:sz="0" w:space="0" w:color="auto"/>
                                              </w:divBdr>
                                              <w:divsChild>
                                                <w:div w:id="1242907215">
                                                  <w:marLeft w:val="0"/>
                                                  <w:marRight w:val="0"/>
                                                  <w:marTop w:val="0"/>
                                                  <w:marBottom w:val="0"/>
                                                  <w:divBdr>
                                                    <w:top w:val="none" w:sz="0" w:space="0" w:color="auto"/>
                                                    <w:left w:val="none" w:sz="0" w:space="0" w:color="auto"/>
                                                    <w:bottom w:val="none" w:sz="0" w:space="0" w:color="auto"/>
                                                    <w:right w:val="none" w:sz="0" w:space="0" w:color="auto"/>
                                                  </w:divBdr>
                                                  <w:divsChild>
                                                    <w:div w:id="1715345989">
                                                      <w:marLeft w:val="0"/>
                                                      <w:marRight w:val="0"/>
                                                      <w:marTop w:val="0"/>
                                                      <w:marBottom w:val="0"/>
                                                      <w:divBdr>
                                                        <w:top w:val="none" w:sz="0" w:space="0" w:color="auto"/>
                                                        <w:left w:val="none" w:sz="0" w:space="0" w:color="auto"/>
                                                        <w:bottom w:val="none" w:sz="0" w:space="0" w:color="auto"/>
                                                        <w:right w:val="none" w:sz="0" w:space="0" w:color="auto"/>
                                                      </w:divBdr>
                                                      <w:divsChild>
                                                        <w:div w:id="280694848">
                                                          <w:marLeft w:val="0"/>
                                                          <w:marRight w:val="0"/>
                                                          <w:marTop w:val="0"/>
                                                          <w:marBottom w:val="230"/>
                                                          <w:divBdr>
                                                            <w:top w:val="none" w:sz="0" w:space="0" w:color="auto"/>
                                                            <w:left w:val="none" w:sz="0" w:space="0" w:color="auto"/>
                                                            <w:bottom w:val="none" w:sz="0" w:space="0" w:color="auto"/>
                                                            <w:right w:val="none" w:sz="0" w:space="0" w:color="auto"/>
                                                          </w:divBdr>
                                                          <w:divsChild>
                                                            <w:div w:id="1863085744">
                                                              <w:marLeft w:val="0"/>
                                                              <w:marRight w:val="0"/>
                                                              <w:marTop w:val="0"/>
                                                              <w:marBottom w:val="0"/>
                                                              <w:divBdr>
                                                                <w:top w:val="none" w:sz="0" w:space="0" w:color="auto"/>
                                                                <w:left w:val="none" w:sz="0" w:space="0" w:color="auto"/>
                                                                <w:bottom w:val="none" w:sz="0" w:space="0" w:color="auto"/>
                                                                <w:right w:val="none" w:sz="0" w:space="0" w:color="auto"/>
                                                              </w:divBdr>
                                                              <w:divsChild>
                                                                <w:div w:id="496383489">
                                                                  <w:marLeft w:val="0"/>
                                                                  <w:marRight w:val="0"/>
                                                                  <w:marTop w:val="0"/>
                                                                  <w:marBottom w:val="0"/>
                                                                  <w:divBdr>
                                                                    <w:top w:val="none" w:sz="0" w:space="0" w:color="auto"/>
                                                                    <w:left w:val="none" w:sz="0" w:space="0" w:color="auto"/>
                                                                    <w:bottom w:val="none" w:sz="0" w:space="0" w:color="auto"/>
                                                                    <w:right w:val="none" w:sz="0" w:space="0" w:color="auto"/>
                                                                  </w:divBdr>
                                                                  <w:divsChild>
                                                                    <w:div w:id="221909414">
                                                                      <w:marLeft w:val="0"/>
                                                                      <w:marRight w:val="0"/>
                                                                      <w:marTop w:val="0"/>
                                                                      <w:marBottom w:val="0"/>
                                                                      <w:divBdr>
                                                                        <w:top w:val="none" w:sz="0" w:space="0" w:color="auto"/>
                                                                        <w:left w:val="none" w:sz="0" w:space="0" w:color="auto"/>
                                                                        <w:bottom w:val="none" w:sz="0" w:space="0" w:color="auto"/>
                                                                        <w:right w:val="none" w:sz="0" w:space="0" w:color="auto"/>
                                                                      </w:divBdr>
                                                                      <w:divsChild>
                                                                        <w:div w:id="2562030">
                                                                          <w:marLeft w:val="0"/>
                                                                          <w:marRight w:val="0"/>
                                                                          <w:marTop w:val="0"/>
                                                                          <w:marBottom w:val="0"/>
                                                                          <w:divBdr>
                                                                            <w:top w:val="none" w:sz="0" w:space="0" w:color="auto"/>
                                                                            <w:left w:val="none" w:sz="0" w:space="0" w:color="auto"/>
                                                                            <w:bottom w:val="none" w:sz="0" w:space="0" w:color="auto"/>
                                                                            <w:right w:val="none" w:sz="0" w:space="0" w:color="auto"/>
                                                                          </w:divBdr>
                                                                          <w:divsChild>
                                                                            <w:div w:id="32509729">
                                                                              <w:marLeft w:val="0"/>
                                                                              <w:marRight w:val="0"/>
                                                                              <w:marTop w:val="0"/>
                                                                              <w:marBottom w:val="0"/>
                                                                              <w:divBdr>
                                                                                <w:top w:val="none" w:sz="0" w:space="0" w:color="auto"/>
                                                                                <w:left w:val="none" w:sz="0" w:space="0" w:color="auto"/>
                                                                                <w:bottom w:val="none" w:sz="0" w:space="0" w:color="auto"/>
                                                                                <w:right w:val="none" w:sz="0" w:space="0" w:color="auto"/>
                                                                              </w:divBdr>
                                                                              <w:divsChild>
                                                                                <w:div w:id="429737141">
                                                                                  <w:marLeft w:val="0"/>
                                                                                  <w:marRight w:val="0"/>
                                                                                  <w:marTop w:val="0"/>
                                                                                  <w:marBottom w:val="0"/>
                                                                                  <w:divBdr>
                                                                                    <w:top w:val="none" w:sz="0" w:space="0" w:color="auto"/>
                                                                                    <w:left w:val="none" w:sz="0" w:space="0" w:color="auto"/>
                                                                                    <w:bottom w:val="none" w:sz="0" w:space="0" w:color="auto"/>
                                                                                    <w:right w:val="none" w:sz="0" w:space="0" w:color="auto"/>
                                                                                  </w:divBdr>
                                                                                  <w:divsChild>
                                                                                    <w:div w:id="266273933">
                                                                                      <w:marLeft w:val="0"/>
                                                                                      <w:marRight w:val="0"/>
                                                                                      <w:marTop w:val="0"/>
                                                                                      <w:marBottom w:val="0"/>
                                                                                      <w:divBdr>
                                                                                        <w:top w:val="none" w:sz="0" w:space="0" w:color="auto"/>
                                                                                        <w:left w:val="none" w:sz="0" w:space="0" w:color="auto"/>
                                                                                        <w:bottom w:val="none" w:sz="0" w:space="0" w:color="auto"/>
                                                                                        <w:right w:val="none" w:sz="0" w:space="0" w:color="auto"/>
                                                                                      </w:divBdr>
                                                                                      <w:divsChild>
                                                                                        <w:div w:id="9576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9376982">
      <w:bodyDiv w:val="1"/>
      <w:marLeft w:val="0"/>
      <w:marRight w:val="0"/>
      <w:marTop w:val="0"/>
      <w:marBottom w:val="0"/>
      <w:divBdr>
        <w:top w:val="none" w:sz="0" w:space="0" w:color="auto"/>
        <w:left w:val="none" w:sz="0" w:space="0" w:color="auto"/>
        <w:bottom w:val="none" w:sz="0" w:space="0" w:color="auto"/>
        <w:right w:val="none" w:sz="0" w:space="0" w:color="auto"/>
      </w:divBdr>
    </w:div>
    <w:div w:id="565074545">
      <w:bodyDiv w:val="1"/>
      <w:marLeft w:val="0"/>
      <w:marRight w:val="0"/>
      <w:marTop w:val="0"/>
      <w:marBottom w:val="0"/>
      <w:divBdr>
        <w:top w:val="none" w:sz="0" w:space="0" w:color="auto"/>
        <w:left w:val="none" w:sz="0" w:space="0" w:color="auto"/>
        <w:bottom w:val="none" w:sz="0" w:space="0" w:color="auto"/>
        <w:right w:val="none" w:sz="0" w:space="0" w:color="auto"/>
      </w:divBdr>
    </w:div>
    <w:div w:id="580914901">
      <w:bodyDiv w:val="1"/>
      <w:marLeft w:val="0"/>
      <w:marRight w:val="0"/>
      <w:marTop w:val="0"/>
      <w:marBottom w:val="0"/>
      <w:divBdr>
        <w:top w:val="none" w:sz="0" w:space="0" w:color="auto"/>
        <w:left w:val="none" w:sz="0" w:space="0" w:color="auto"/>
        <w:bottom w:val="none" w:sz="0" w:space="0" w:color="auto"/>
        <w:right w:val="none" w:sz="0" w:space="0" w:color="auto"/>
      </w:divBdr>
      <w:divsChild>
        <w:div w:id="1443302625">
          <w:marLeft w:val="0"/>
          <w:marRight w:val="0"/>
          <w:marTop w:val="0"/>
          <w:marBottom w:val="0"/>
          <w:divBdr>
            <w:top w:val="none" w:sz="0" w:space="0" w:color="auto"/>
            <w:left w:val="none" w:sz="0" w:space="0" w:color="auto"/>
            <w:bottom w:val="none" w:sz="0" w:space="0" w:color="auto"/>
            <w:right w:val="none" w:sz="0" w:space="0" w:color="auto"/>
          </w:divBdr>
          <w:divsChild>
            <w:div w:id="1401096021">
              <w:marLeft w:val="0"/>
              <w:marRight w:val="0"/>
              <w:marTop w:val="0"/>
              <w:marBottom w:val="0"/>
              <w:divBdr>
                <w:top w:val="none" w:sz="0" w:space="0" w:color="auto"/>
                <w:left w:val="none" w:sz="0" w:space="0" w:color="auto"/>
                <w:bottom w:val="none" w:sz="0" w:space="0" w:color="auto"/>
                <w:right w:val="none" w:sz="0" w:space="0" w:color="auto"/>
              </w:divBdr>
              <w:divsChild>
                <w:div w:id="509560769">
                  <w:marLeft w:val="0"/>
                  <w:marRight w:val="0"/>
                  <w:marTop w:val="0"/>
                  <w:marBottom w:val="0"/>
                  <w:divBdr>
                    <w:top w:val="none" w:sz="0" w:space="0" w:color="auto"/>
                    <w:left w:val="none" w:sz="0" w:space="0" w:color="auto"/>
                    <w:bottom w:val="none" w:sz="0" w:space="0" w:color="auto"/>
                    <w:right w:val="none" w:sz="0" w:space="0" w:color="auto"/>
                  </w:divBdr>
                  <w:divsChild>
                    <w:div w:id="1450274925">
                      <w:marLeft w:val="0"/>
                      <w:marRight w:val="0"/>
                      <w:marTop w:val="0"/>
                      <w:marBottom w:val="0"/>
                      <w:divBdr>
                        <w:top w:val="none" w:sz="0" w:space="0" w:color="auto"/>
                        <w:left w:val="none" w:sz="0" w:space="0" w:color="auto"/>
                        <w:bottom w:val="none" w:sz="0" w:space="0" w:color="auto"/>
                        <w:right w:val="none" w:sz="0" w:space="0" w:color="auto"/>
                      </w:divBdr>
                      <w:divsChild>
                        <w:div w:id="89618810">
                          <w:marLeft w:val="0"/>
                          <w:marRight w:val="0"/>
                          <w:marTop w:val="30"/>
                          <w:marBottom w:val="0"/>
                          <w:divBdr>
                            <w:top w:val="none" w:sz="0" w:space="0" w:color="auto"/>
                            <w:left w:val="none" w:sz="0" w:space="0" w:color="auto"/>
                            <w:bottom w:val="none" w:sz="0" w:space="0" w:color="auto"/>
                            <w:right w:val="none" w:sz="0" w:space="0" w:color="auto"/>
                          </w:divBdr>
                          <w:divsChild>
                            <w:div w:id="1958949932">
                              <w:marLeft w:val="0"/>
                              <w:marRight w:val="0"/>
                              <w:marTop w:val="0"/>
                              <w:marBottom w:val="0"/>
                              <w:divBdr>
                                <w:top w:val="none" w:sz="0" w:space="0" w:color="auto"/>
                                <w:left w:val="none" w:sz="0" w:space="0" w:color="auto"/>
                                <w:bottom w:val="none" w:sz="0" w:space="0" w:color="auto"/>
                                <w:right w:val="none" w:sz="0" w:space="0" w:color="auto"/>
                              </w:divBdr>
                              <w:divsChild>
                                <w:div w:id="829178267">
                                  <w:marLeft w:val="1380"/>
                                  <w:marRight w:val="2540"/>
                                  <w:marTop w:val="0"/>
                                  <w:marBottom w:val="0"/>
                                  <w:divBdr>
                                    <w:top w:val="none" w:sz="0" w:space="0" w:color="auto"/>
                                    <w:left w:val="none" w:sz="0" w:space="0" w:color="auto"/>
                                    <w:bottom w:val="none" w:sz="0" w:space="0" w:color="auto"/>
                                    <w:right w:val="none" w:sz="0" w:space="0" w:color="auto"/>
                                  </w:divBdr>
                                  <w:divsChild>
                                    <w:div w:id="1522820795">
                                      <w:marLeft w:val="0"/>
                                      <w:marRight w:val="0"/>
                                      <w:marTop w:val="0"/>
                                      <w:marBottom w:val="0"/>
                                      <w:divBdr>
                                        <w:top w:val="none" w:sz="0" w:space="0" w:color="auto"/>
                                        <w:left w:val="none" w:sz="0" w:space="0" w:color="auto"/>
                                        <w:bottom w:val="none" w:sz="0" w:space="0" w:color="auto"/>
                                        <w:right w:val="none" w:sz="0" w:space="0" w:color="auto"/>
                                      </w:divBdr>
                                      <w:divsChild>
                                        <w:div w:id="1718160033">
                                          <w:marLeft w:val="0"/>
                                          <w:marRight w:val="0"/>
                                          <w:marTop w:val="0"/>
                                          <w:marBottom w:val="0"/>
                                          <w:divBdr>
                                            <w:top w:val="none" w:sz="0" w:space="0" w:color="auto"/>
                                            <w:left w:val="none" w:sz="0" w:space="0" w:color="auto"/>
                                            <w:bottom w:val="none" w:sz="0" w:space="0" w:color="auto"/>
                                            <w:right w:val="none" w:sz="0" w:space="0" w:color="auto"/>
                                          </w:divBdr>
                                          <w:divsChild>
                                            <w:div w:id="1211724610">
                                              <w:marLeft w:val="0"/>
                                              <w:marRight w:val="0"/>
                                              <w:marTop w:val="0"/>
                                              <w:marBottom w:val="0"/>
                                              <w:divBdr>
                                                <w:top w:val="none" w:sz="0" w:space="0" w:color="auto"/>
                                                <w:left w:val="none" w:sz="0" w:space="0" w:color="auto"/>
                                                <w:bottom w:val="none" w:sz="0" w:space="0" w:color="auto"/>
                                                <w:right w:val="none" w:sz="0" w:space="0" w:color="auto"/>
                                              </w:divBdr>
                                              <w:divsChild>
                                                <w:div w:id="272983596">
                                                  <w:marLeft w:val="0"/>
                                                  <w:marRight w:val="0"/>
                                                  <w:marTop w:val="0"/>
                                                  <w:marBottom w:val="0"/>
                                                  <w:divBdr>
                                                    <w:top w:val="none" w:sz="0" w:space="0" w:color="auto"/>
                                                    <w:left w:val="none" w:sz="0" w:space="0" w:color="auto"/>
                                                    <w:bottom w:val="none" w:sz="0" w:space="0" w:color="auto"/>
                                                    <w:right w:val="none" w:sz="0" w:space="0" w:color="auto"/>
                                                  </w:divBdr>
                                                  <w:divsChild>
                                                    <w:div w:id="1227885656">
                                                      <w:marLeft w:val="0"/>
                                                      <w:marRight w:val="0"/>
                                                      <w:marTop w:val="0"/>
                                                      <w:marBottom w:val="230"/>
                                                      <w:divBdr>
                                                        <w:top w:val="none" w:sz="0" w:space="0" w:color="auto"/>
                                                        <w:left w:val="none" w:sz="0" w:space="0" w:color="auto"/>
                                                        <w:bottom w:val="none" w:sz="0" w:space="0" w:color="auto"/>
                                                        <w:right w:val="none" w:sz="0" w:space="0" w:color="auto"/>
                                                      </w:divBdr>
                                                      <w:divsChild>
                                                        <w:div w:id="25716021">
                                                          <w:marLeft w:val="0"/>
                                                          <w:marRight w:val="0"/>
                                                          <w:marTop w:val="0"/>
                                                          <w:marBottom w:val="0"/>
                                                          <w:divBdr>
                                                            <w:top w:val="none" w:sz="0" w:space="0" w:color="auto"/>
                                                            <w:left w:val="none" w:sz="0" w:space="0" w:color="auto"/>
                                                            <w:bottom w:val="none" w:sz="0" w:space="0" w:color="auto"/>
                                                            <w:right w:val="none" w:sz="0" w:space="0" w:color="auto"/>
                                                          </w:divBdr>
                                                          <w:divsChild>
                                                            <w:div w:id="81029898">
                                                              <w:marLeft w:val="0"/>
                                                              <w:marRight w:val="0"/>
                                                              <w:marTop w:val="0"/>
                                                              <w:marBottom w:val="0"/>
                                                              <w:divBdr>
                                                                <w:top w:val="none" w:sz="0" w:space="0" w:color="auto"/>
                                                                <w:left w:val="none" w:sz="0" w:space="0" w:color="auto"/>
                                                                <w:bottom w:val="none" w:sz="0" w:space="0" w:color="auto"/>
                                                                <w:right w:val="none" w:sz="0" w:space="0" w:color="auto"/>
                                                              </w:divBdr>
                                                              <w:divsChild>
                                                                <w:div w:id="43529720">
                                                                  <w:marLeft w:val="0"/>
                                                                  <w:marRight w:val="0"/>
                                                                  <w:marTop w:val="0"/>
                                                                  <w:marBottom w:val="0"/>
                                                                  <w:divBdr>
                                                                    <w:top w:val="none" w:sz="0" w:space="0" w:color="auto"/>
                                                                    <w:left w:val="none" w:sz="0" w:space="0" w:color="auto"/>
                                                                    <w:bottom w:val="none" w:sz="0" w:space="0" w:color="auto"/>
                                                                    <w:right w:val="none" w:sz="0" w:space="0" w:color="auto"/>
                                                                  </w:divBdr>
                                                                  <w:divsChild>
                                                                    <w:div w:id="197863173">
                                                                      <w:marLeft w:val="0"/>
                                                                      <w:marRight w:val="0"/>
                                                                      <w:marTop w:val="0"/>
                                                                      <w:marBottom w:val="0"/>
                                                                      <w:divBdr>
                                                                        <w:top w:val="none" w:sz="0" w:space="0" w:color="auto"/>
                                                                        <w:left w:val="none" w:sz="0" w:space="0" w:color="auto"/>
                                                                        <w:bottom w:val="none" w:sz="0" w:space="0" w:color="auto"/>
                                                                        <w:right w:val="none" w:sz="0" w:space="0" w:color="auto"/>
                                                                      </w:divBdr>
                                                                      <w:divsChild>
                                                                        <w:div w:id="577835213">
                                                                          <w:marLeft w:val="0"/>
                                                                          <w:marRight w:val="0"/>
                                                                          <w:marTop w:val="0"/>
                                                                          <w:marBottom w:val="0"/>
                                                                          <w:divBdr>
                                                                            <w:top w:val="none" w:sz="0" w:space="0" w:color="auto"/>
                                                                            <w:left w:val="none" w:sz="0" w:space="0" w:color="auto"/>
                                                                            <w:bottom w:val="none" w:sz="0" w:space="0" w:color="auto"/>
                                                                            <w:right w:val="none" w:sz="0" w:space="0" w:color="auto"/>
                                                                          </w:divBdr>
                                                                          <w:divsChild>
                                                                            <w:div w:id="1571767872">
                                                                              <w:marLeft w:val="0"/>
                                                                              <w:marRight w:val="0"/>
                                                                              <w:marTop w:val="0"/>
                                                                              <w:marBottom w:val="0"/>
                                                                              <w:divBdr>
                                                                                <w:top w:val="none" w:sz="0" w:space="0" w:color="auto"/>
                                                                                <w:left w:val="none" w:sz="0" w:space="0" w:color="auto"/>
                                                                                <w:bottom w:val="none" w:sz="0" w:space="0" w:color="auto"/>
                                                                                <w:right w:val="none" w:sz="0" w:space="0" w:color="auto"/>
                                                                              </w:divBdr>
                                                                              <w:divsChild>
                                                                                <w:div w:id="998733811">
                                                                                  <w:marLeft w:val="0"/>
                                                                                  <w:marRight w:val="0"/>
                                                                                  <w:marTop w:val="0"/>
                                                                                  <w:marBottom w:val="0"/>
                                                                                  <w:divBdr>
                                                                                    <w:top w:val="none" w:sz="0" w:space="0" w:color="auto"/>
                                                                                    <w:left w:val="none" w:sz="0" w:space="0" w:color="auto"/>
                                                                                    <w:bottom w:val="none" w:sz="0" w:space="0" w:color="auto"/>
                                                                                    <w:right w:val="none" w:sz="0" w:space="0" w:color="auto"/>
                                                                                  </w:divBdr>
                                                                                  <w:divsChild>
                                                                                    <w:div w:id="1556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3170996">
      <w:bodyDiv w:val="1"/>
      <w:marLeft w:val="0"/>
      <w:marRight w:val="0"/>
      <w:marTop w:val="0"/>
      <w:marBottom w:val="0"/>
      <w:divBdr>
        <w:top w:val="none" w:sz="0" w:space="0" w:color="auto"/>
        <w:left w:val="none" w:sz="0" w:space="0" w:color="auto"/>
        <w:bottom w:val="none" w:sz="0" w:space="0" w:color="auto"/>
        <w:right w:val="none" w:sz="0" w:space="0" w:color="auto"/>
      </w:divBdr>
      <w:divsChild>
        <w:div w:id="1639607184">
          <w:marLeft w:val="0"/>
          <w:marRight w:val="1"/>
          <w:marTop w:val="0"/>
          <w:marBottom w:val="0"/>
          <w:divBdr>
            <w:top w:val="none" w:sz="0" w:space="0" w:color="auto"/>
            <w:left w:val="none" w:sz="0" w:space="0" w:color="auto"/>
            <w:bottom w:val="none" w:sz="0" w:space="0" w:color="auto"/>
            <w:right w:val="none" w:sz="0" w:space="0" w:color="auto"/>
          </w:divBdr>
          <w:divsChild>
            <w:div w:id="950432128">
              <w:marLeft w:val="0"/>
              <w:marRight w:val="0"/>
              <w:marTop w:val="0"/>
              <w:marBottom w:val="0"/>
              <w:divBdr>
                <w:top w:val="none" w:sz="0" w:space="0" w:color="auto"/>
                <w:left w:val="none" w:sz="0" w:space="0" w:color="auto"/>
                <w:bottom w:val="none" w:sz="0" w:space="0" w:color="auto"/>
                <w:right w:val="none" w:sz="0" w:space="0" w:color="auto"/>
              </w:divBdr>
              <w:divsChild>
                <w:div w:id="790588331">
                  <w:marLeft w:val="0"/>
                  <w:marRight w:val="1"/>
                  <w:marTop w:val="0"/>
                  <w:marBottom w:val="0"/>
                  <w:divBdr>
                    <w:top w:val="none" w:sz="0" w:space="0" w:color="auto"/>
                    <w:left w:val="none" w:sz="0" w:space="0" w:color="auto"/>
                    <w:bottom w:val="none" w:sz="0" w:space="0" w:color="auto"/>
                    <w:right w:val="none" w:sz="0" w:space="0" w:color="auto"/>
                  </w:divBdr>
                  <w:divsChild>
                    <w:div w:id="1912346607">
                      <w:marLeft w:val="0"/>
                      <w:marRight w:val="0"/>
                      <w:marTop w:val="0"/>
                      <w:marBottom w:val="0"/>
                      <w:divBdr>
                        <w:top w:val="none" w:sz="0" w:space="0" w:color="auto"/>
                        <w:left w:val="none" w:sz="0" w:space="0" w:color="auto"/>
                        <w:bottom w:val="none" w:sz="0" w:space="0" w:color="auto"/>
                        <w:right w:val="none" w:sz="0" w:space="0" w:color="auto"/>
                      </w:divBdr>
                      <w:divsChild>
                        <w:div w:id="224948171">
                          <w:marLeft w:val="0"/>
                          <w:marRight w:val="0"/>
                          <w:marTop w:val="0"/>
                          <w:marBottom w:val="0"/>
                          <w:divBdr>
                            <w:top w:val="none" w:sz="0" w:space="0" w:color="auto"/>
                            <w:left w:val="none" w:sz="0" w:space="0" w:color="auto"/>
                            <w:bottom w:val="none" w:sz="0" w:space="0" w:color="auto"/>
                            <w:right w:val="none" w:sz="0" w:space="0" w:color="auto"/>
                          </w:divBdr>
                          <w:divsChild>
                            <w:div w:id="574974670">
                              <w:marLeft w:val="0"/>
                              <w:marRight w:val="0"/>
                              <w:marTop w:val="120"/>
                              <w:marBottom w:val="360"/>
                              <w:divBdr>
                                <w:top w:val="none" w:sz="0" w:space="0" w:color="auto"/>
                                <w:left w:val="none" w:sz="0" w:space="0" w:color="auto"/>
                                <w:bottom w:val="none" w:sz="0" w:space="0" w:color="auto"/>
                                <w:right w:val="none" w:sz="0" w:space="0" w:color="auto"/>
                              </w:divBdr>
                              <w:divsChild>
                                <w:div w:id="200024274">
                                  <w:marLeft w:val="0"/>
                                  <w:marRight w:val="0"/>
                                  <w:marTop w:val="0"/>
                                  <w:marBottom w:val="0"/>
                                  <w:divBdr>
                                    <w:top w:val="none" w:sz="0" w:space="0" w:color="auto"/>
                                    <w:left w:val="none" w:sz="0" w:space="0" w:color="auto"/>
                                    <w:bottom w:val="none" w:sz="0" w:space="0" w:color="auto"/>
                                    <w:right w:val="none" w:sz="0" w:space="0" w:color="auto"/>
                                  </w:divBdr>
                                </w:div>
                                <w:div w:id="48274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688244">
      <w:bodyDiv w:val="1"/>
      <w:marLeft w:val="0"/>
      <w:marRight w:val="0"/>
      <w:marTop w:val="0"/>
      <w:marBottom w:val="0"/>
      <w:divBdr>
        <w:top w:val="none" w:sz="0" w:space="0" w:color="auto"/>
        <w:left w:val="none" w:sz="0" w:space="0" w:color="auto"/>
        <w:bottom w:val="none" w:sz="0" w:space="0" w:color="auto"/>
        <w:right w:val="none" w:sz="0" w:space="0" w:color="auto"/>
      </w:divBdr>
      <w:divsChild>
        <w:div w:id="639772035">
          <w:marLeft w:val="0"/>
          <w:marRight w:val="0"/>
          <w:marTop w:val="0"/>
          <w:marBottom w:val="0"/>
          <w:divBdr>
            <w:top w:val="none" w:sz="0" w:space="0" w:color="auto"/>
            <w:left w:val="none" w:sz="0" w:space="0" w:color="auto"/>
            <w:bottom w:val="none" w:sz="0" w:space="0" w:color="auto"/>
            <w:right w:val="none" w:sz="0" w:space="0" w:color="auto"/>
          </w:divBdr>
          <w:divsChild>
            <w:div w:id="2041080667">
              <w:marLeft w:val="0"/>
              <w:marRight w:val="0"/>
              <w:marTop w:val="0"/>
              <w:marBottom w:val="0"/>
              <w:divBdr>
                <w:top w:val="none" w:sz="0" w:space="0" w:color="auto"/>
                <w:left w:val="none" w:sz="0" w:space="0" w:color="auto"/>
                <w:bottom w:val="none" w:sz="0" w:space="0" w:color="auto"/>
                <w:right w:val="none" w:sz="0" w:space="0" w:color="auto"/>
              </w:divBdr>
              <w:divsChild>
                <w:div w:id="843595587">
                  <w:marLeft w:val="0"/>
                  <w:marRight w:val="0"/>
                  <w:marTop w:val="0"/>
                  <w:marBottom w:val="0"/>
                  <w:divBdr>
                    <w:top w:val="none" w:sz="0" w:space="0" w:color="auto"/>
                    <w:left w:val="none" w:sz="0" w:space="0" w:color="auto"/>
                    <w:bottom w:val="none" w:sz="0" w:space="0" w:color="auto"/>
                    <w:right w:val="none" w:sz="0" w:space="0" w:color="auto"/>
                  </w:divBdr>
                  <w:divsChild>
                    <w:div w:id="8420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727335">
      <w:bodyDiv w:val="1"/>
      <w:marLeft w:val="0"/>
      <w:marRight w:val="0"/>
      <w:marTop w:val="0"/>
      <w:marBottom w:val="0"/>
      <w:divBdr>
        <w:top w:val="none" w:sz="0" w:space="0" w:color="auto"/>
        <w:left w:val="none" w:sz="0" w:space="0" w:color="auto"/>
        <w:bottom w:val="none" w:sz="0" w:space="0" w:color="auto"/>
        <w:right w:val="none" w:sz="0" w:space="0" w:color="auto"/>
      </w:divBdr>
    </w:div>
    <w:div w:id="946153964">
      <w:bodyDiv w:val="1"/>
      <w:marLeft w:val="0"/>
      <w:marRight w:val="0"/>
      <w:marTop w:val="0"/>
      <w:marBottom w:val="0"/>
      <w:divBdr>
        <w:top w:val="none" w:sz="0" w:space="0" w:color="auto"/>
        <w:left w:val="none" w:sz="0" w:space="0" w:color="auto"/>
        <w:bottom w:val="none" w:sz="0" w:space="0" w:color="auto"/>
        <w:right w:val="none" w:sz="0" w:space="0" w:color="auto"/>
      </w:divBdr>
      <w:divsChild>
        <w:div w:id="729619296">
          <w:marLeft w:val="0"/>
          <w:marRight w:val="0"/>
          <w:marTop w:val="0"/>
          <w:marBottom w:val="0"/>
          <w:divBdr>
            <w:top w:val="none" w:sz="0" w:space="0" w:color="auto"/>
            <w:left w:val="none" w:sz="0" w:space="0" w:color="auto"/>
            <w:bottom w:val="none" w:sz="0" w:space="0" w:color="auto"/>
            <w:right w:val="none" w:sz="0" w:space="0" w:color="auto"/>
          </w:divBdr>
          <w:divsChild>
            <w:div w:id="1315836090">
              <w:marLeft w:val="0"/>
              <w:marRight w:val="0"/>
              <w:marTop w:val="0"/>
              <w:marBottom w:val="0"/>
              <w:divBdr>
                <w:top w:val="none" w:sz="0" w:space="0" w:color="auto"/>
                <w:left w:val="none" w:sz="0" w:space="0" w:color="auto"/>
                <w:bottom w:val="none" w:sz="0" w:space="0" w:color="auto"/>
                <w:right w:val="none" w:sz="0" w:space="0" w:color="auto"/>
              </w:divBdr>
              <w:divsChild>
                <w:div w:id="1817603839">
                  <w:marLeft w:val="0"/>
                  <w:marRight w:val="0"/>
                  <w:marTop w:val="0"/>
                  <w:marBottom w:val="0"/>
                  <w:divBdr>
                    <w:top w:val="none" w:sz="0" w:space="0" w:color="auto"/>
                    <w:left w:val="none" w:sz="0" w:space="0" w:color="auto"/>
                    <w:bottom w:val="none" w:sz="0" w:space="0" w:color="auto"/>
                    <w:right w:val="none" w:sz="0" w:space="0" w:color="auto"/>
                  </w:divBdr>
                  <w:divsChild>
                    <w:div w:id="1377656031">
                      <w:marLeft w:val="0"/>
                      <w:marRight w:val="0"/>
                      <w:marTop w:val="0"/>
                      <w:marBottom w:val="0"/>
                      <w:divBdr>
                        <w:top w:val="none" w:sz="0" w:space="0" w:color="auto"/>
                        <w:left w:val="none" w:sz="0" w:space="0" w:color="auto"/>
                        <w:bottom w:val="none" w:sz="0" w:space="0" w:color="auto"/>
                        <w:right w:val="none" w:sz="0" w:space="0" w:color="auto"/>
                      </w:divBdr>
                      <w:divsChild>
                        <w:div w:id="96564034">
                          <w:marLeft w:val="0"/>
                          <w:marRight w:val="0"/>
                          <w:marTop w:val="30"/>
                          <w:marBottom w:val="0"/>
                          <w:divBdr>
                            <w:top w:val="none" w:sz="0" w:space="0" w:color="auto"/>
                            <w:left w:val="none" w:sz="0" w:space="0" w:color="auto"/>
                            <w:bottom w:val="none" w:sz="0" w:space="0" w:color="auto"/>
                            <w:right w:val="none" w:sz="0" w:space="0" w:color="auto"/>
                          </w:divBdr>
                          <w:divsChild>
                            <w:div w:id="567767448">
                              <w:marLeft w:val="0"/>
                              <w:marRight w:val="0"/>
                              <w:marTop w:val="0"/>
                              <w:marBottom w:val="0"/>
                              <w:divBdr>
                                <w:top w:val="none" w:sz="0" w:space="0" w:color="auto"/>
                                <w:left w:val="none" w:sz="0" w:space="0" w:color="auto"/>
                                <w:bottom w:val="none" w:sz="0" w:space="0" w:color="auto"/>
                                <w:right w:val="none" w:sz="0" w:space="0" w:color="auto"/>
                              </w:divBdr>
                              <w:divsChild>
                                <w:div w:id="1241521508">
                                  <w:marLeft w:val="1380"/>
                                  <w:marRight w:val="2540"/>
                                  <w:marTop w:val="0"/>
                                  <w:marBottom w:val="0"/>
                                  <w:divBdr>
                                    <w:top w:val="none" w:sz="0" w:space="0" w:color="auto"/>
                                    <w:left w:val="none" w:sz="0" w:space="0" w:color="auto"/>
                                    <w:bottom w:val="none" w:sz="0" w:space="0" w:color="auto"/>
                                    <w:right w:val="none" w:sz="0" w:space="0" w:color="auto"/>
                                  </w:divBdr>
                                  <w:divsChild>
                                    <w:div w:id="1039008253">
                                      <w:marLeft w:val="0"/>
                                      <w:marRight w:val="0"/>
                                      <w:marTop w:val="0"/>
                                      <w:marBottom w:val="0"/>
                                      <w:divBdr>
                                        <w:top w:val="none" w:sz="0" w:space="0" w:color="auto"/>
                                        <w:left w:val="none" w:sz="0" w:space="0" w:color="auto"/>
                                        <w:bottom w:val="none" w:sz="0" w:space="0" w:color="auto"/>
                                        <w:right w:val="none" w:sz="0" w:space="0" w:color="auto"/>
                                      </w:divBdr>
                                      <w:divsChild>
                                        <w:div w:id="779223639">
                                          <w:marLeft w:val="0"/>
                                          <w:marRight w:val="0"/>
                                          <w:marTop w:val="0"/>
                                          <w:marBottom w:val="0"/>
                                          <w:divBdr>
                                            <w:top w:val="none" w:sz="0" w:space="0" w:color="auto"/>
                                            <w:left w:val="none" w:sz="0" w:space="0" w:color="auto"/>
                                            <w:bottom w:val="none" w:sz="0" w:space="0" w:color="auto"/>
                                            <w:right w:val="none" w:sz="0" w:space="0" w:color="auto"/>
                                          </w:divBdr>
                                          <w:divsChild>
                                            <w:div w:id="696391269">
                                              <w:marLeft w:val="0"/>
                                              <w:marRight w:val="0"/>
                                              <w:marTop w:val="0"/>
                                              <w:marBottom w:val="0"/>
                                              <w:divBdr>
                                                <w:top w:val="none" w:sz="0" w:space="0" w:color="auto"/>
                                                <w:left w:val="none" w:sz="0" w:space="0" w:color="auto"/>
                                                <w:bottom w:val="none" w:sz="0" w:space="0" w:color="auto"/>
                                                <w:right w:val="none" w:sz="0" w:space="0" w:color="auto"/>
                                              </w:divBdr>
                                              <w:divsChild>
                                                <w:div w:id="690959004">
                                                  <w:marLeft w:val="0"/>
                                                  <w:marRight w:val="0"/>
                                                  <w:marTop w:val="0"/>
                                                  <w:marBottom w:val="0"/>
                                                  <w:divBdr>
                                                    <w:top w:val="none" w:sz="0" w:space="0" w:color="auto"/>
                                                    <w:left w:val="none" w:sz="0" w:space="0" w:color="auto"/>
                                                    <w:bottom w:val="none" w:sz="0" w:space="0" w:color="auto"/>
                                                    <w:right w:val="none" w:sz="0" w:space="0" w:color="auto"/>
                                                  </w:divBdr>
                                                  <w:divsChild>
                                                    <w:div w:id="575867288">
                                                      <w:marLeft w:val="0"/>
                                                      <w:marRight w:val="0"/>
                                                      <w:marTop w:val="0"/>
                                                      <w:marBottom w:val="230"/>
                                                      <w:divBdr>
                                                        <w:top w:val="none" w:sz="0" w:space="0" w:color="auto"/>
                                                        <w:left w:val="none" w:sz="0" w:space="0" w:color="auto"/>
                                                        <w:bottom w:val="none" w:sz="0" w:space="0" w:color="auto"/>
                                                        <w:right w:val="none" w:sz="0" w:space="0" w:color="auto"/>
                                                      </w:divBdr>
                                                      <w:divsChild>
                                                        <w:div w:id="705835352">
                                                          <w:marLeft w:val="0"/>
                                                          <w:marRight w:val="0"/>
                                                          <w:marTop w:val="0"/>
                                                          <w:marBottom w:val="0"/>
                                                          <w:divBdr>
                                                            <w:top w:val="none" w:sz="0" w:space="0" w:color="auto"/>
                                                            <w:left w:val="none" w:sz="0" w:space="0" w:color="auto"/>
                                                            <w:bottom w:val="none" w:sz="0" w:space="0" w:color="auto"/>
                                                            <w:right w:val="none" w:sz="0" w:space="0" w:color="auto"/>
                                                          </w:divBdr>
                                                          <w:divsChild>
                                                            <w:div w:id="2012101364">
                                                              <w:marLeft w:val="0"/>
                                                              <w:marRight w:val="0"/>
                                                              <w:marTop w:val="0"/>
                                                              <w:marBottom w:val="0"/>
                                                              <w:divBdr>
                                                                <w:top w:val="none" w:sz="0" w:space="0" w:color="auto"/>
                                                                <w:left w:val="none" w:sz="0" w:space="0" w:color="auto"/>
                                                                <w:bottom w:val="none" w:sz="0" w:space="0" w:color="auto"/>
                                                                <w:right w:val="none" w:sz="0" w:space="0" w:color="auto"/>
                                                              </w:divBdr>
                                                              <w:divsChild>
                                                                <w:div w:id="1166551092">
                                                                  <w:marLeft w:val="0"/>
                                                                  <w:marRight w:val="0"/>
                                                                  <w:marTop w:val="0"/>
                                                                  <w:marBottom w:val="0"/>
                                                                  <w:divBdr>
                                                                    <w:top w:val="none" w:sz="0" w:space="0" w:color="auto"/>
                                                                    <w:left w:val="none" w:sz="0" w:space="0" w:color="auto"/>
                                                                    <w:bottom w:val="none" w:sz="0" w:space="0" w:color="auto"/>
                                                                    <w:right w:val="none" w:sz="0" w:space="0" w:color="auto"/>
                                                                  </w:divBdr>
                                                                  <w:divsChild>
                                                                    <w:div w:id="1233810862">
                                                                      <w:marLeft w:val="0"/>
                                                                      <w:marRight w:val="0"/>
                                                                      <w:marTop w:val="0"/>
                                                                      <w:marBottom w:val="0"/>
                                                                      <w:divBdr>
                                                                        <w:top w:val="none" w:sz="0" w:space="0" w:color="auto"/>
                                                                        <w:left w:val="none" w:sz="0" w:space="0" w:color="auto"/>
                                                                        <w:bottom w:val="none" w:sz="0" w:space="0" w:color="auto"/>
                                                                        <w:right w:val="none" w:sz="0" w:space="0" w:color="auto"/>
                                                                      </w:divBdr>
                                                                      <w:divsChild>
                                                                        <w:div w:id="594285731">
                                                                          <w:marLeft w:val="0"/>
                                                                          <w:marRight w:val="0"/>
                                                                          <w:marTop w:val="0"/>
                                                                          <w:marBottom w:val="0"/>
                                                                          <w:divBdr>
                                                                            <w:top w:val="none" w:sz="0" w:space="0" w:color="auto"/>
                                                                            <w:left w:val="none" w:sz="0" w:space="0" w:color="auto"/>
                                                                            <w:bottom w:val="none" w:sz="0" w:space="0" w:color="auto"/>
                                                                            <w:right w:val="none" w:sz="0" w:space="0" w:color="auto"/>
                                                                          </w:divBdr>
                                                                          <w:divsChild>
                                                                            <w:div w:id="1994135488">
                                                                              <w:marLeft w:val="0"/>
                                                                              <w:marRight w:val="0"/>
                                                                              <w:marTop w:val="0"/>
                                                                              <w:marBottom w:val="0"/>
                                                                              <w:divBdr>
                                                                                <w:top w:val="none" w:sz="0" w:space="0" w:color="auto"/>
                                                                                <w:left w:val="none" w:sz="0" w:space="0" w:color="auto"/>
                                                                                <w:bottom w:val="none" w:sz="0" w:space="0" w:color="auto"/>
                                                                                <w:right w:val="none" w:sz="0" w:space="0" w:color="auto"/>
                                                                              </w:divBdr>
                                                                              <w:divsChild>
                                                                                <w:div w:id="170027102">
                                                                                  <w:marLeft w:val="0"/>
                                                                                  <w:marRight w:val="0"/>
                                                                                  <w:marTop w:val="0"/>
                                                                                  <w:marBottom w:val="0"/>
                                                                                  <w:divBdr>
                                                                                    <w:top w:val="none" w:sz="0" w:space="0" w:color="auto"/>
                                                                                    <w:left w:val="none" w:sz="0" w:space="0" w:color="auto"/>
                                                                                    <w:bottom w:val="none" w:sz="0" w:space="0" w:color="auto"/>
                                                                                    <w:right w:val="none" w:sz="0" w:space="0" w:color="auto"/>
                                                                                  </w:divBdr>
                                                                                  <w:divsChild>
                                                                                    <w:div w:id="33974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5740116">
      <w:bodyDiv w:val="1"/>
      <w:marLeft w:val="0"/>
      <w:marRight w:val="0"/>
      <w:marTop w:val="0"/>
      <w:marBottom w:val="0"/>
      <w:divBdr>
        <w:top w:val="none" w:sz="0" w:space="0" w:color="auto"/>
        <w:left w:val="none" w:sz="0" w:space="0" w:color="auto"/>
        <w:bottom w:val="none" w:sz="0" w:space="0" w:color="auto"/>
        <w:right w:val="none" w:sz="0" w:space="0" w:color="auto"/>
      </w:divBdr>
      <w:divsChild>
        <w:div w:id="1275136616">
          <w:marLeft w:val="0"/>
          <w:marRight w:val="0"/>
          <w:marTop w:val="0"/>
          <w:marBottom w:val="0"/>
          <w:divBdr>
            <w:top w:val="none" w:sz="0" w:space="0" w:color="auto"/>
            <w:left w:val="none" w:sz="0" w:space="0" w:color="auto"/>
            <w:bottom w:val="none" w:sz="0" w:space="0" w:color="auto"/>
            <w:right w:val="none" w:sz="0" w:space="0" w:color="auto"/>
          </w:divBdr>
          <w:divsChild>
            <w:div w:id="109975365">
              <w:marLeft w:val="0"/>
              <w:marRight w:val="0"/>
              <w:marTop w:val="0"/>
              <w:marBottom w:val="0"/>
              <w:divBdr>
                <w:top w:val="none" w:sz="0" w:space="0" w:color="auto"/>
                <w:left w:val="none" w:sz="0" w:space="0" w:color="auto"/>
                <w:bottom w:val="none" w:sz="0" w:space="0" w:color="auto"/>
                <w:right w:val="none" w:sz="0" w:space="0" w:color="auto"/>
              </w:divBdr>
              <w:divsChild>
                <w:div w:id="516307996">
                  <w:marLeft w:val="0"/>
                  <w:marRight w:val="0"/>
                  <w:marTop w:val="0"/>
                  <w:marBottom w:val="0"/>
                  <w:divBdr>
                    <w:top w:val="none" w:sz="0" w:space="0" w:color="auto"/>
                    <w:left w:val="none" w:sz="0" w:space="0" w:color="auto"/>
                    <w:bottom w:val="none" w:sz="0" w:space="0" w:color="auto"/>
                    <w:right w:val="none" w:sz="0" w:space="0" w:color="auto"/>
                  </w:divBdr>
                  <w:divsChild>
                    <w:div w:id="492840169">
                      <w:marLeft w:val="0"/>
                      <w:marRight w:val="0"/>
                      <w:marTop w:val="0"/>
                      <w:marBottom w:val="0"/>
                      <w:divBdr>
                        <w:top w:val="none" w:sz="0" w:space="0" w:color="auto"/>
                        <w:left w:val="none" w:sz="0" w:space="0" w:color="auto"/>
                        <w:bottom w:val="none" w:sz="0" w:space="0" w:color="auto"/>
                        <w:right w:val="none" w:sz="0" w:space="0" w:color="auto"/>
                      </w:divBdr>
                      <w:divsChild>
                        <w:div w:id="630093026">
                          <w:marLeft w:val="0"/>
                          <w:marRight w:val="0"/>
                          <w:marTop w:val="30"/>
                          <w:marBottom w:val="0"/>
                          <w:divBdr>
                            <w:top w:val="none" w:sz="0" w:space="0" w:color="auto"/>
                            <w:left w:val="none" w:sz="0" w:space="0" w:color="auto"/>
                            <w:bottom w:val="none" w:sz="0" w:space="0" w:color="auto"/>
                            <w:right w:val="none" w:sz="0" w:space="0" w:color="auto"/>
                          </w:divBdr>
                          <w:divsChild>
                            <w:div w:id="1916084721">
                              <w:marLeft w:val="0"/>
                              <w:marRight w:val="0"/>
                              <w:marTop w:val="0"/>
                              <w:marBottom w:val="0"/>
                              <w:divBdr>
                                <w:top w:val="none" w:sz="0" w:space="0" w:color="auto"/>
                                <w:left w:val="none" w:sz="0" w:space="0" w:color="auto"/>
                                <w:bottom w:val="none" w:sz="0" w:space="0" w:color="auto"/>
                                <w:right w:val="none" w:sz="0" w:space="0" w:color="auto"/>
                              </w:divBdr>
                              <w:divsChild>
                                <w:div w:id="1976713163">
                                  <w:marLeft w:val="1380"/>
                                  <w:marRight w:val="2540"/>
                                  <w:marTop w:val="0"/>
                                  <w:marBottom w:val="0"/>
                                  <w:divBdr>
                                    <w:top w:val="none" w:sz="0" w:space="0" w:color="auto"/>
                                    <w:left w:val="none" w:sz="0" w:space="0" w:color="auto"/>
                                    <w:bottom w:val="none" w:sz="0" w:space="0" w:color="auto"/>
                                    <w:right w:val="none" w:sz="0" w:space="0" w:color="auto"/>
                                  </w:divBdr>
                                  <w:divsChild>
                                    <w:div w:id="1961646243">
                                      <w:marLeft w:val="0"/>
                                      <w:marRight w:val="0"/>
                                      <w:marTop w:val="0"/>
                                      <w:marBottom w:val="0"/>
                                      <w:divBdr>
                                        <w:top w:val="none" w:sz="0" w:space="0" w:color="auto"/>
                                        <w:left w:val="none" w:sz="0" w:space="0" w:color="auto"/>
                                        <w:bottom w:val="none" w:sz="0" w:space="0" w:color="auto"/>
                                        <w:right w:val="none" w:sz="0" w:space="0" w:color="auto"/>
                                      </w:divBdr>
                                      <w:divsChild>
                                        <w:div w:id="97718049">
                                          <w:marLeft w:val="0"/>
                                          <w:marRight w:val="0"/>
                                          <w:marTop w:val="0"/>
                                          <w:marBottom w:val="0"/>
                                          <w:divBdr>
                                            <w:top w:val="none" w:sz="0" w:space="0" w:color="auto"/>
                                            <w:left w:val="none" w:sz="0" w:space="0" w:color="auto"/>
                                            <w:bottom w:val="none" w:sz="0" w:space="0" w:color="auto"/>
                                            <w:right w:val="none" w:sz="0" w:space="0" w:color="auto"/>
                                          </w:divBdr>
                                          <w:divsChild>
                                            <w:div w:id="525947686">
                                              <w:marLeft w:val="0"/>
                                              <w:marRight w:val="0"/>
                                              <w:marTop w:val="0"/>
                                              <w:marBottom w:val="0"/>
                                              <w:divBdr>
                                                <w:top w:val="none" w:sz="0" w:space="0" w:color="auto"/>
                                                <w:left w:val="none" w:sz="0" w:space="0" w:color="auto"/>
                                                <w:bottom w:val="none" w:sz="0" w:space="0" w:color="auto"/>
                                                <w:right w:val="none" w:sz="0" w:space="0" w:color="auto"/>
                                              </w:divBdr>
                                              <w:divsChild>
                                                <w:div w:id="1454446214">
                                                  <w:marLeft w:val="0"/>
                                                  <w:marRight w:val="0"/>
                                                  <w:marTop w:val="0"/>
                                                  <w:marBottom w:val="0"/>
                                                  <w:divBdr>
                                                    <w:top w:val="none" w:sz="0" w:space="0" w:color="auto"/>
                                                    <w:left w:val="none" w:sz="0" w:space="0" w:color="auto"/>
                                                    <w:bottom w:val="none" w:sz="0" w:space="0" w:color="auto"/>
                                                    <w:right w:val="none" w:sz="0" w:space="0" w:color="auto"/>
                                                  </w:divBdr>
                                                  <w:divsChild>
                                                    <w:div w:id="1658800399">
                                                      <w:marLeft w:val="0"/>
                                                      <w:marRight w:val="0"/>
                                                      <w:marTop w:val="0"/>
                                                      <w:marBottom w:val="0"/>
                                                      <w:divBdr>
                                                        <w:top w:val="none" w:sz="0" w:space="0" w:color="auto"/>
                                                        <w:left w:val="none" w:sz="0" w:space="0" w:color="auto"/>
                                                        <w:bottom w:val="none" w:sz="0" w:space="0" w:color="auto"/>
                                                        <w:right w:val="none" w:sz="0" w:space="0" w:color="auto"/>
                                                      </w:divBdr>
                                                      <w:divsChild>
                                                        <w:div w:id="908735431">
                                                          <w:marLeft w:val="0"/>
                                                          <w:marRight w:val="0"/>
                                                          <w:marTop w:val="0"/>
                                                          <w:marBottom w:val="230"/>
                                                          <w:divBdr>
                                                            <w:top w:val="none" w:sz="0" w:space="0" w:color="auto"/>
                                                            <w:left w:val="none" w:sz="0" w:space="0" w:color="auto"/>
                                                            <w:bottom w:val="none" w:sz="0" w:space="0" w:color="auto"/>
                                                            <w:right w:val="none" w:sz="0" w:space="0" w:color="auto"/>
                                                          </w:divBdr>
                                                          <w:divsChild>
                                                            <w:div w:id="828834494">
                                                              <w:marLeft w:val="0"/>
                                                              <w:marRight w:val="0"/>
                                                              <w:marTop w:val="0"/>
                                                              <w:marBottom w:val="0"/>
                                                              <w:divBdr>
                                                                <w:top w:val="none" w:sz="0" w:space="0" w:color="auto"/>
                                                                <w:left w:val="none" w:sz="0" w:space="0" w:color="auto"/>
                                                                <w:bottom w:val="none" w:sz="0" w:space="0" w:color="auto"/>
                                                                <w:right w:val="none" w:sz="0" w:space="0" w:color="auto"/>
                                                              </w:divBdr>
                                                              <w:divsChild>
                                                                <w:div w:id="282154275">
                                                                  <w:marLeft w:val="0"/>
                                                                  <w:marRight w:val="0"/>
                                                                  <w:marTop w:val="0"/>
                                                                  <w:marBottom w:val="0"/>
                                                                  <w:divBdr>
                                                                    <w:top w:val="none" w:sz="0" w:space="0" w:color="auto"/>
                                                                    <w:left w:val="none" w:sz="0" w:space="0" w:color="auto"/>
                                                                    <w:bottom w:val="none" w:sz="0" w:space="0" w:color="auto"/>
                                                                    <w:right w:val="none" w:sz="0" w:space="0" w:color="auto"/>
                                                                  </w:divBdr>
                                                                  <w:divsChild>
                                                                    <w:div w:id="111438459">
                                                                      <w:marLeft w:val="0"/>
                                                                      <w:marRight w:val="0"/>
                                                                      <w:marTop w:val="0"/>
                                                                      <w:marBottom w:val="0"/>
                                                                      <w:divBdr>
                                                                        <w:top w:val="none" w:sz="0" w:space="0" w:color="auto"/>
                                                                        <w:left w:val="none" w:sz="0" w:space="0" w:color="auto"/>
                                                                        <w:bottom w:val="none" w:sz="0" w:space="0" w:color="auto"/>
                                                                        <w:right w:val="none" w:sz="0" w:space="0" w:color="auto"/>
                                                                      </w:divBdr>
                                                                      <w:divsChild>
                                                                        <w:div w:id="456143746">
                                                                          <w:marLeft w:val="0"/>
                                                                          <w:marRight w:val="0"/>
                                                                          <w:marTop w:val="0"/>
                                                                          <w:marBottom w:val="0"/>
                                                                          <w:divBdr>
                                                                            <w:top w:val="none" w:sz="0" w:space="0" w:color="auto"/>
                                                                            <w:left w:val="none" w:sz="0" w:space="0" w:color="auto"/>
                                                                            <w:bottom w:val="none" w:sz="0" w:space="0" w:color="auto"/>
                                                                            <w:right w:val="none" w:sz="0" w:space="0" w:color="auto"/>
                                                                          </w:divBdr>
                                                                          <w:divsChild>
                                                                            <w:div w:id="1400251819">
                                                                              <w:marLeft w:val="0"/>
                                                                              <w:marRight w:val="0"/>
                                                                              <w:marTop w:val="0"/>
                                                                              <w:marBottom w:val="0"/>
                                                                              <w:divBdr>
                                                                                <w:top w:val="none" w:sz="0" w:space="0" w:color="auto"/>
                                                                                <w:left w:val="none" w:sz="0" w:space="0" w:color="auto"/>
                                                                                <w:bottom w:val="none" w:sz="0" w:space="0" w:color="auto"/>
                                                                                <w:right w:val="none" w:sz="0" w:space="0" w:color="auto"/>
                                                                              </w:divBdr>
                                                                              <w:divsChild>
                                                                                <w:div w:id="840893259">
                                                                                  <w:marLeft w:val="0"/>
                                                                                  <w:marRight w:val="0"/>
                                                                                  <w:marTop w:val="0"/>
                                                                                  <w:marBottom w:val="0"/>
                                                                                  <w:divBdr>
                                                                                    <w:top w:val="none" w:sz="0" w:space="0" w:color="auto"/>
                                                                                    <w:left w:val="none" w:sz="0" w:space="0" w:color="auto"/>
                                                                                    <w:bottom w:val="none" w:sz="0" w:space="0" w:color="auto"/>
                                                                                    <w:right w:val="none" w:sz="0" w:space="0" w:color="auto"/>
                                                                                  </w:divBdr>
                                                                                  <w:divsChild>
                                                                                    <w:div w:id="1866628623">
                                                                                      <w:marLeft w:val="0"/>
                                                                                      <w:marRight w:val="0"/>
                                                                                      <w:marTop w:val="0"/>
                                                                                      <w:marBottom w:val="0"/>
                                                                                      <w:divBdr>
                                                                                        <w:top w:val="none" w:sz="0" w:space="0" w:color="auto"/>
                                                                                        <w:left w:val="none" w:sz="0" w:space="0" w:color="auto"/>
                                                                                        <w:bottom w:val="none" w:sz="0" w:space="0" w:color="auto"/>
                                                                                        <w:right w:val="none" w:sz="0" w:space="0" w:color="auto"/>
                                                                                      </w:divBdr>
                                                                                      <w:divsChild>
                                                                                        <w:div w:id="13996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967446">
      <w:bodyDiv w:val="1"/>
      <w:marLeft w:val="0"/>
      <w:marRight w:val="0"/>
      <w:marTop w:val="0"/>
      <w:marBottom w:val="0"/>
      <w:divBdr>
        <w:top w:val="none" w:sz="0" w:space="0" w:color="auto"/>
        <w:left w:val="none" w:sz="0" w:space="0" w:color="auto"/>
        <w:bottom w:val="none" w:sz="0" w:space="0" w:color="auto"/>
        <w:right w:val="none" w:sz="0" w:space="0" w:color="auto"/>
      </w:divBdr>
    </w:div>
    <w:div w:id="1486505897">
      <w:bodyDiv w:val="1"/>
      <w:marLeft w:val="0"/>
      <w:marRight w:val="0"/>
      <w:marTop w:val="0"/>
      <w:marBottom w:val="0"/>
      <w:divBdr>
        <w:top w:val="none" w:sz="0" w:space="0" w:color="auto"/>
        <w:left w:val="none" w:sz="0" w:space="0" w:color="auto"/>
        <w:bottom w:val="none" w:sz="0" w:space="0" w:color="auto"/>
        <w:right w:val="none" w:sz="0" w:space="0" w:color="auto"/>
      </w:divBdr>
    </w:div>
    <w:div w:id="1798645751">
      <w:bodyDiv w:val="1"/>
      <w:marLeft w:val="0"/>
      <w:marRight w:val="0"/>
      <w:marTop w:val="0"/>
      <w:marBottom w:val="0"/>
      <w:divBdr>
        <w:top w:val="none" w:sz="0" w:space="0" w:color="auto"/>
        <w:left w:val="none" w:sz="0" w:space="0" w:color="auto"/>
        <w:bottom w:val="none" w:sz="0" w:space="0" w:color="auto"/>
        <w:right w:val="none" w:sz="0" w:space="0" w:color="auto"/>
      </w:divBdr>
      <w:divsChild>
        <w:div w:id="2081707847">
          <w:marLeft w:val="0"/>
          <w:marRight w:val="0"/>
          <w:marTop w:val="0"/>
          <w:marBottom w:val="0"/>
          <w:divBdr>
            <w:top w:val="none" w:sz="0" w:space="0" w:color="auto"/>
            <w:left w:val="none" w:sz="0" w:space="0" w:color="auto"/>
            <w:bottom w:val="none" w:sz="0" w:space="0" w:color="auto"/>
            <w:right w:val="none" w:sz="0" w:space="0" w:color="auto"/>
          </w:divBdr>
          <w:divsChild>
            <w:div w:id="526526133">
              <w:marLeft w:val="0"/>
              <w:marRight w:val="0"/>
              <w:marTop w:val="0"/>
              <w:marBottom w:val="0"/>
              <w:divBdr>
                <w:top w:val="none" w:sz="0" w:space="0" w:color="auto"/>
                <w:left w:val="none" w:sz="0" w:space="0" w:color="auto"/>
                <w:bottom w:val="none" w:sz="0" w:space="0" w:color="auto"/>
                <w:right w:val="none" w:sz="0" w:space="0" w:color="auto"/>
              </w:divBdr>
              <w:divsChild>
                <w:div w:id="1821118479">
                  <w:marLeft w:val="0"/>
                  <w:marRight w:val="0"/>
                  <w:marTop w:val="0"/>
                  <w:marBottom w:val="0"/>
                  <w:divBdr>
                    <w:top w:val="none" w:sz="0" w:space="0" w:color="auto"/>
                    <w:left w:val="none" w:sz="0" w:space="0" w:color="auto"/>
                    <w:bottom w:val="none" w:sz="0" w:space="0" w:color="auto"/>
                    <w:right w:val="none" w:sz="0" w:space="0" w:color="auto"/>
                  </w:divBdr>
                  <w:divsChild>
                    <w:div w:id="2099133884">
                      <w:marLeft w:val="0"/>
                      <w:marRight w:val="0"/>
                      <w:marTop w:val="0"/>
                      <w:marBottom w:val="0"/>
                      <w:divBdr>
                        <w:top w:val="none" w:sz="0" w:space="0" w:color="auto"/>
                        <w:left w:val="none" w:sz="0" w:space="0" w:color="auto"/>
                        <w:bottom w:val="none" w:sz="0" w:space="0" w:color="auto"/>
                        <w:right w:val="none" w:sz="0" w:space="0" w:color="auto"/>
                      </w:divBdr>
                      <w:divsChild>
                        <w:div w:id="1700856335">
                          <w:marLeft w:val="0"/>
                          <w:marRight w:val="0"/>
                          <w:marTop w:val="30"/>
                          <w:marBottom w:val="0"/>
                          <w:divBdr>
                            <w:top w:val="none" w:sz="0" w:space="0" w:color="auto"/>
                            <w:left w:val="none" w:sz="0" w:space="0" w:color="auto"/>
                            <w:bottom w:val="none" w:sz="0" w:space="0" w:color="auto"/>
                            <w:right w:val="none" w:sz="0" w:space="0" w:color="auto"/>
                          </w:divBdr>
                          <w:divsChild>
                            <w:div w:id="683553935">
                              <w:marLeft w:val="0"/>
                              <w:marRight w:val="0"/>
                              <w:marTop w:val="0"/>
                              <w:marBottom w:val="0"/>
                              <w:divBdr>
                                <w:top w:val="none" w:sz="0" w:space="0" w:color="auto"/>
                                <w:left w:val="none" w:sz="0" w:space="0" w:color="auto"/>
                                <w:bottom w:val="none" w:sz="0" w:space="0" w:color="auto"/>
                                <w:right w:val="none" w:sz="0" w:space="0" w:color="auto"/>
                              </w:divBdr>
                              <w:divsChild>
                                <w:div w:id="1257905412">
                                  <w:marLeft w:val="1380"/>
                                  <w:marRight w:val="2540"/>
                                  <w:marTop w:val="0"/>
                                  <w:marBottom w:val="0"/>
                                  <w:divBdr>
                                    <w:top w:val="none" w:sz="0" w:space="0" w:color="auto"/>
                                    <w:left w:val="none" w:sz="0" w:space="0" w:color="auto"/>
                                    <w:bottom w:val="none" w:sz="0" w:space="0" w:color="auto"/>
                                    <w:right w:val="none" w:sz="0" w:space="0" w:color="auto"/>
                                  </w:divBdr>
                                  <w:divsChild>
                                    <w:div w:id="1684358831">
                                      <w:marLeft w:val="0"/>
                                      <w:marRight w:val="0"/>
                                      <w:marTop w:val="0"/>
                                      <w:marBottom w:val="0"/>
                                      <w:divBdr>
                                        <w:top w:val="none" w:sz="0" w:space="0" w:color="auto"/>
                                        <w:left w:val="none" w:sz="0" w:space="0" w:color="auto"/>
                                        <w:bottom w:val="none" w:sz="0" w:space="0" w:color="auto"/>
                                        <w:right w:val="none" w:sz="0" w:space="0" w:color="auto"/>
                                      </w:divBdr>
                                      <w:divsChild>
                                        <w:div w:id="1407529600">
                                          <w:marLeft w:val="0"/>
                                          <w:marRight w:val="0"/>
                                          <w:marTop w:val="0"/>
                                          <w:marBottom w:val="0"/>
                                          <w:divBdr>
                                            <w:top w:val="none" w:sz="0" w:space="0" w:color="auto"/>
                                            <w:left w:val="none" w:sz="0" w:space="0" w:color="auto"/>
                                            <w:bottom w:val="none" w:sz="0" w:space="0" w:color="auto"/>
                                            <w:right w:val="none" w:sz="0" w:space="0" w:color="auto"/>
                                          </w:divBdr>
                                          <w:divsChild>
                                            <w:div w:id="1111317459">
                                              <w:marLeft w:val="0"/>
                                              <w:marRight w:val="0"/>
                                              <w:marTop w:val="0"/>
                                              <w:marBottom w:val="0"/>
                                              <w:divBdr>
                                                <w:top w:val="none" w:sz="0" w:space="0" w:color="auto"/>
                                                <w:left w:val="none" w:sz="0" w:space="0" w:color="auto"/>
                                                <w:bottom w:val="none" w:sz="0" w:space="0" w:color="auto"/>
                                                <w:right w:val="none" w:sz="0" w:space="0" w:color="auto"/>
                                              </w:divBdr>
                                              <w:divsChild>
                                                <w:div w:id="1585990182">
                                                  <w:marLeft w:val="0"/>
                                                  <w:marRight w:val="0"/>
                                                  <w:marTop w:val="0"/>
                                                  <w:marBottom w:val="0"/>
                                                  <w:divBdr>
                                                    <w:top w:val="none" w:sz="0" w:space="0" w:color="auto"/>
                                                    <w:left w:val="none" w:sz="0" w:space="0" w:color="auto"/>
                                                    <w:bottom w:val="none" w:sz="0" w:space="0" w:color="auto"/>
                                                    <w:right w:val="none" w:sz="0" w:space="0" w:color="auto"/>
                                                  </w:divBdr>
                                                  <w:divsChild>
                                                    <w:div w:id="1930264314">
                                                      <w:marLeft w:val="0"/>
                                                      <w:marRight w:val="0"/>
                                                      <w:marTop w:val="0"/>
                                                      <w:marBottom w:val="0"/>
                                                      <w:divBdr>
                                                        <w:top w:val="none" w:sz="0" w:space="0" w:color="auto"/>
                                                        <w:left w:val="none" w:sz="0" w:space="0" w:color="auto"/>
                                                        <w:bottom w:val="none" w:sz="0" w:space="0" w:color="auto"/>
                                                        <w:right w:val="none" w:sz="0" w:space="0" w:color="auto"/>
                                                      </w:divBdr>
                                                      <w:divsChild>
                                                        <w:div w:id="68961124">
                                                          <w:marLeft w:val="0"/>
                                                          <w:marRight w:val="0"/>
                                                          <w:marTop w:val="0"/>
                                                          <w:marBottom w:val="230"/>
                                                          <w:divBdr>
                                                            <w:top w:val="none" w:sz="0" w:space="0" w:color="auto"/>
                                                            <w:left w:val="none" w:sz="0" w:space="0" w:color="auto"/>
                                                            <w:bottom w:val="none" w:sz="0" w:space="0" w:color="auto"/>
                                                            <w:right w:val="none" w:sz="0" w:space="0" w:color="auto"/>
                                                          </w:divBdr>
                                                          <w:divsChild>
                                                            <w:div w:id="900793231">
                                                              <w:marLeft w:val="0"/>
                                                              <w:marRight w:val="0"/>
                                                              <w:marTop w:val="0"/>
                                                              <w:marBottom w:val="0"/>
                                                              <w:divBdr>
                                                                <w:top w:val="none" w:sz="0" w:space="0" w:color="auto"/>
                                                                <w:left w:val="none" w:sz="0" w:space="0" w:color="auto"/>
                                                                <w:bottom w:val="none" w:sz="0" w:space="0" w:color="auto"/>
                                                                <w:right w:val="none" w:sz="0" w:space="0" w:color="auto"/>
                                                              </w:divBdr>
                                                              <w:divsChild>
                                                                <w:div w:id="1976064178">
                                                                  <w:marLeft w:val="0"/>
                                                                  <w:marRight w:val="0"/>
                                                                  <w:marTop w:val="0"/>
                                                                  <w:marBottom w:val="0"/>
                                                                  <w:divBdr>
                                                                    <w:top w:val="none" w:sz="0" w:space="0" w:color="auto"/>
                                                                    <w:left w:val="none" w:sz="0" w:space="0" w:color="auto"/>
                                                                    <w:bottom w:val="none" w:sz="0" w:space="0" w:color="auto"/>
                                                                    <w:right w:val="none" w:sz="0" w:space="0" w:color="auto"/>
                                                                  </w:divBdr>
                                                                  <w:divsChild>
                                                                    <w:div w:id="233245740">
                                                                      <w:marLeft w:val="0"/>
                                                                      <w:marRight w:val="0"/>
                                                                      <w:marTop w:val="0"/>
                                                                      <w:marBottom w:val="0"/>
                                                                      <w:divBdr>
                                                                        <w:top w:val="none" w:sz="0" w:space="0" w:color="auto"/>
                                                                        <w:left w:val="none" w:sz="0" w:space="0" w:color="auto"/>
                                                                        <w:bottom w:val="none" w:sz="0" w:space="0" w:color="auto"/>
                                                                        <w:right w:val="none" w:sz="0" w:space="0" w:color="auto"/>
                                                                      </w:divBdr>
                                                                      <w:divsChild>
                                                                        <w:div w:id="1913352724">
                                                                          <w:marLeft w:val="0"/>
                                                                          <w:marRight w:val="0"/>
                                                                          <w:marTop w:val="0"/>
                                                                          <w:marBottom w:val="0"/>
                                                                          <w:divBdr>
                                                                            <w:top w:val="none" w:sz="0" w:space="0" w:color="auto"/>
                                                                            <w:left w:val="none" w:sz="0" w:space="0" w:color="auto"/>
                                                                            <w:bottom w:val="none" w:sz="0" w:space="0" w:color="auto"/>
                                                                            <w:right w:val="none" w:sz="0" w:space="0" w:color="auto"/>
                                                                          </w:divBdr>
                                                                          <w:divsChild>
                                                                            <w:div w:id="1519928591">
                                                                              <w:marLeft w:val="0"/>
                                                                              <w:marRight w:val="0"/>
                                                                              <w:marTop w:val="0"/>
                                                                              <w:marBottom w:val="0"/>
                                                                              <w:divBdr>
                                                                                <w:top w:val="none" w:sz="0" w:space="0" w:color="auto"/>
                                                                                <w:left w:val="none" w:sz="0" w:space="0" w:color="auto"/>
                                                                                <w:bottom w:val="none" w:sz="0" w:space="0" w:color="auto"/>
                                                                                <w:right w:val="none" w:sz="0" w:space="0" w:color="auto"/>
                                                                              </w:divBdr>
                                                                              <w:divsChild>
                                                                                <w:div w:id="1492714021">
                                                                                  <w:marLeft w:val="0"/>
                                                                                  <w:marRight w:val="0"/>
                                                                                  <w:marTop w:val="0"/>
                                                                                  <w:marBottom w:val="0"/>
                                                                                  <w:divBdr>
                                                                                    <w:top w:val="none" w:sz="0" w:space="0" w:color="auto"/>
                                                                                    <w:left w:val="none" w:sz="0" w:space="0" w:color="auto"/>
                                                                                    <w:bottom w:val="none" w:sz="0" w:space="0" w:color="auto"/>
                                                                                    <w:right w:val="none" w:sz="0" w:space="0" w:color="auto"/>
                                                                                  </w:divBdr>
                                                                                  <w:divsChild>
                                                                                    <w:div w:id="1003556277">
                                                                                      <w:marLeft w:val="0"/>
                                                                                      <w:marRight w:val="0"/>
                                                                                      <w:marTop w:val="0"/>
                                                                                      <w:marBottom w:val="0"/>
                                                                                      <w:divBdr>
                                                                                        <w:top w:val="none" w:sz="0" w:space="0" w:color="auto"/>
                                                                                        <w:left w:val="none" w:sz="0" w:space="0" w:color="auto"/>
                                                                                        <w:bottom w:val="none" w:sz="0" w:space="0" w:color="auto"/>
                                                                                        <w:right w:val="none" w:sz="0" w:space="0" w:color="auto"/>
                                                                                      </w:divBdr>
                                                                                      <w:divsChild>
                                                                                        <w:div w:id="20199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7037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eatrice.desgranges@unicaen.fr" TargetMode="External"/><Relationship Id="rId14" Type="http://schemas.microsoft.com/office/2011/relationships/people" Target="peop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73798-6DA2-4BDB-B243-02EAEFA2E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13199</Words>
  <Characters>72595</Characters>
  <Application>Microsoft Office Word</Application>
  <DocSecurity>0</DocSecurity>
  <Lines>604</Lines>
  <Paragraphs>171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85623</CharactersWithSpaces>
  <SharedDoc>false</SharedDoc>
  <HLinks>
    <vt:vector size="6" baseType="variant">
      <vt:variant>
        <vt:i4>6029375</vt:i4>
      </vt:variant>
      <vt:variant>
        <vt:i4>0</vt:i4>
      </vt:variant>
      <vt:variant>
        <vt:i4>0</vt:i4>
      </vt:variant>
      <vt:variant>
        <vt:i4>5</vt:i4>
      </vt:variant>
      <vt:variant>
        <vt:lpwstr>mailto:beatrice.desgranges@unicaen.fr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benbrika</dc:creator>
  <cp:lastModifiedBy>Z</cp:lastModifiedBy>
  <cp:revision>3</cp:revision>
  <cp:lastPrinted>2017-07-14T13:58:00Z</cp:lastPrinted>
  <dcterms:created xsi:type="dcterms:W3CDTF">2018-07-11T07:35:00Z</dcterms:created>
  <dcterms:modified xsi:type="dcterms:W3CDTF">2018-07-11T07:35:00Z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id="10teChCb"/&gt;&lt;style id="http://www.zotero.org/styles/apa" locale="fr-FR" hasBibliography="1" bibliographyStyleHasBeenSet="1"/&gt;&lt;prefs&gt;&lt;pref name="fieldType" value="Field"/&gt;&lt;pref name="automaticJo</vt:lpwstr>
  </property>
  <property fmtid="{D5CDD505-2E9C-101B-9397-08002B2CF9AE}" pid="3" name="ZOTERO_PREF_2">
    <vt:lpwstr>urnalAbbreviations" value=""/&gt;&lt;pref name="noteType" value="0"/&gt;&lt;pref name="storeReferences" value=""/&gt;&lt;/prefs&gt;&lt;/data&gt;</vt:lpwstr>
  </property>
</Properties>
</file>