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1" w:rsidRDefault="00BD0C61" w:rsidP="006D64B8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Additional file 1</w:t>
      </w:r>
    </w:p>
    <w:p w:rsidR="00040B5E" w:rsidRPr="006D64B8" w:rsidRDefault="00040B5E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t xml:space="preserve">Table </w:t>
      </w:r>
      <w:r w:rsidR="00402D2A" w:rsidRPr="006D64B8">
        <w:rPr>
          <w:rFonts w:ascii="Times New Roman" w:hAnsi="Times New Roman"/>
          <w:b/>
          <w:szCs w:val="24"/>
        </w:rPr>
        <w:t>S</w:t>
      </w:r>
      <w:r w:rsidRPr="006D64B8">
        <w:rPr>
          <w:rFonts w:ascii="Times New Roman" w:hAnsi="Times New Roman"/>
          <w:b/>
          <w:szCs w:val="24"/>
        </w:rPr>
        <w:t>1:</w:t>
      </w:r>
      <w:r w:rsidRPr="006D64B8">
        <w:rPr>
          <w:rFonts w:ascii="Times New Roman" w:hAnsi="Times New Roman"/>
          <w:szCs w:val="24"/>
        </w:rPr>
        <w:t xml:space="preserve"> Demographic and clinic characteristics </w:t>
      </w:r>
      <w:r w:rsidR="006E2631" w:rsidRPr="006D64B8">
        <w:rPr>
          <w:rFonts w:ascii="Times New Roman" w:hAnsi="Times New Roman"/>
          <w:szCs w:val="24"/>
        </w:rPr>
        <w:t xml:space="preserve">(number [percent]) </w:t>
      </w:r>
      <w:r w:rsidRPr="006D64B8">
        <w:rPr>
          <w:rFonts w:ascii="Times New Roman" w:hAnsi="Times New Roman"/>
          <w:szCs w:val="24"/>
        </w:rPr>
        <w:t xml:space="preserve">of </w:t>
      </w:r>
      <w:r w:rsidR="002A53E6" w:rsidRPr="006D64B8">
        <w:rPr>
          <w:rFonts w:ascii="Times New Roman" w:hAnsi="Times New Roman"/>
          <w:szCs w:val="24"/>
        </w:rPr>
        <w:t xml:space="preserve">the </w:t>
      </w:r>
      <w:r w:rsidR="00061ABC" w:rsidRPr="006D64B8">
        <w:rPr>
          <w:rFonts w:ascii="Times New Roman" w:hAnsi="Times New Roman"/>
          <w:szCs w:val="24"/>
        </w:rPr>
        <w:t>ANRS CO3 Aquitaine C</w:t>
      </w:r>
      <w:r w:rsidR="00FF0D8B" w:rsidRPr="006D64B8">
        <w:rPr>
          <w:rFonts w:ascii="Times New Roman" w:hAnsi="Times New Roman"/>
          <w:szCs w:val="24"/>
        </w:rPr>
        <w:t>ohort</w:t>
      </w:r>
      <w:r w:rsidR="0030281F" w:rsidRPr="006D64B8">
        <w:rPr>
          <w:rFonts w:ascii="Times New Roman" w:hAnsi="Times New Roman"/>
          <w:szCs w:val="24"/>
        </w:rPr>
        <w:t xml:space="preserve"> </w:t>
      </w:r>
      <w:r w:rsidR="006E2631" w:rsidRPr="006D64B8">
        <w:rPr>
          <w:rFonts w:ascii="Times New Roman" w:hAnsi="Times New Roman"/>
          <w:szCs w:val="24"/>
        </w:rPr>
        <w:t xml:space="preserve">study </w:t>
      </w:r>
      <w:r w:rsidR="006D6B78" w:rsidRPr="006D64B8">
        <w:rPr>
          <w:rFonts w:ascii="Times New Roman" w:hAnsi="Times New Roman"/>
          <w:szCs w:val="24"/>
        </w:rPr>
        <w:t xml:space="preserve">population </w:t>
      </w:r>
      <w:r w:rsidRPr="006D64B8">
        <w:rPr>
          <w:rFonts w:ascii="Times New Roman" w:hAnsi="Times New Roman"/>
          <w:szCs w:val="24"/>
        </w:rPr>
        <w:t>by year.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336"/>
      </w:tblGrid>
      <w:tr w:rsidR="00040B5E" w:rsidRPr="006D64B8" w:rsidTr="006E2631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5E" w:rsidRPr="006D64B8" w:rsidRDefault="00040B5E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2008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Number of patients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3079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3167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3274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3364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3740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3819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Age in years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275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242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208 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192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183 (5.1)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212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202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189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178 (4.7)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1490 (48.4)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1397 (44.1)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1340 (40.9)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1234 (36.7)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1155 (32.5)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1031 (27.6)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914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837 (21.7)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735 (19.2)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884 (28.7)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1019 (32.2)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1154 (35.2)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1291 (38.4)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1478 (41.5)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1646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1760 (46.2)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1801 (46.7)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1770 (46.3)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285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351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412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462 (13.7)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520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588 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645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688 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741 (19.4)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&gt;=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145 (4.7)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158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160 (4.9)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185 (5.5)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222 (6.2)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263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292 (7.7)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343 (8.9)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395 (10.3)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Gender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2255 (73.2)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2307 (72.8)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2392 (73.1)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2453 (72.9)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2594 (72.9)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2714 (72.6)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2751 (72.1)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2784 (72.2)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2768 (72.5)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Mode of HIV transmission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770DD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Heterosexual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702 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759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805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861 (25.6)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953 (26.8)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1060 (28.3)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1101 (28.9)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1148 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1157 (30.3)</w:t>
            </w:r>
          </w:p>
        </w:tc>
      </w:tr>
      <w:tr w:rsidR="009770DD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MSM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1122 (36.4)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1155 (36.5)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1220 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1283 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1368 (38.4)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1451 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1491 (39.1)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1520 (39.4)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1528 (40)</w:t>
            </w:r>
          </w:p>
        </w:tc>
      </w:tr>
      <w:tr w:rsidR="009770DD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IDU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980 (31.8)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963 (30.4)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953 (29.1)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921 (27.4)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933 (26.2)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915 (24.5)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899 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870 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820 (21.5)</w:t>
            </w:r>
          </w:p>
        </w:tc>
      </w:tr>
      <w:tr w:rsidR="009770DD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116 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120 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120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123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124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124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127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121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122 (3.2)</w:t>
            </w:r>
          </w:p>
        </w:tc>
      </w:tr>
      <w:tr w:rsidR="009770DD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159 (5.2)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170 (5.4)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176 (5.4)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176 (5.2)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180 (5.1)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190 (5.1)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195 (5.1)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199 (5.2)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DD" w:rsidRPr="006D64B8" w:rsidRDefault="009770DD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192 (5)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CD4 cell count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&gt;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1077 (39.7)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1147 (41.3)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1293 (43.6)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1350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1328 (41.8)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1485 (43.5)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1648 (47.8)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1714 (48.4)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1845 (51.3)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351-500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637 (23.5)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676 (24.3)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717 (24.2)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711 (23.7)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803 (25.3)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859 (25.1)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861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912 (25.8)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924 (25.7)</w:t>
            </w:r>
          </w:p>
        </w:tc>
      </w:tr>
      <w:tr w:rsidR="000B5AFB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201-350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605 (22.3)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588 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580 (19.5)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609 (20.3)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697 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699 (20.5)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624 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598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555 (15.4)</w:t>
            </w:r>
          </w:p>
        </w:tc>
      </w:tr>
      <w:tr w:rsidR="000B5AFB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317 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289 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301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273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284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304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253 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269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231 (6.4)</w:t>
            </w:r>
          </w:p>
        </w:tc>
      </w:tr>
      <w:tr w:rsidR="000B5AFB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&lt;=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75 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79 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77 (2.6)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58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67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69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62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48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FB" w:rsidRPr="006D64B8" w:rsidRDefault="000B5AFB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 (1.1)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Plasma HIV RNA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&lt;=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1008 (37.2)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1106 (39.9)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1311 (44.6)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1475 (49.3)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1635 (51.5)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1945 (57.2)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2139 (62.3)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2417 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2735 (76.2)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401-3000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608 (22.4)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632 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548 (18.6)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459 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462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417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379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323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282 (7.9)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3001-10000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357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342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333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305 (10.2)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275 (8.7)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267 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217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180 (5.1)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144 (4)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10001-100000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542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519 (18.7)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556 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579 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614 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568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479 (13.9)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451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323 (9)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&gt; 100000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195 (7.2)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174 (6.3)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193 (6.6)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172 (5.8)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186 (5.9)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205 (6)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221 (6.4)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150 (4.3)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104 (2.9)</w:t>
            </w:r>
          </w:p>
        </w:tc>
      </w:tr>
    </w:tbl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767513" w:rsidRPr="006D64B8" w:rsidRDefault="006208A4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szCs w:val="24"/>
        </w:rPr>
        <w:t xml:space="preserve"> </w:t>
      </w:r>
    </w:p>
    <w:p w:rsidR="002A53E6" w:rsidRPr="006D64B8" w:rsidRDefault="002A53E6" w:rsidP="006D64B8">
      <w:pPr>
        <w:spacing w:line="240" w:lineRule="auto"/>
        <w:rPr>
          <w:rFonts w:ascii="Times New Roman" w:hAnsi="Times New Roman"/>
          <w:szCs w:val="24"/>
        </w:rPr>
      </w:pPr>
    </w:p>
    <w:p w:rsidR="00420DF1" w:rsidRPr="006D64B8" w:rsidRDefault="00420DF1" w:rsidP="006D64B8">
      <w:pPr>
        <w:spacing w:line="240" w:lineRule="auto"/>
        <w:rPr>
          <w:rFonts w:ascii="Times New Roman" w:hAnsi="Times New Roman"/>
          <w:b/>
          <w:szCs w:val="24"/>
        </w:rPr>
      </w:pPr>
      <w:r w:rsidRPr="006D64B8">
        <w:rPr>
          <w:rFonts w:ascii="Times New Roman" w:hAnsi="Times New Roman"/>
          <w:b/>
          <w:szCs w:val="24"/>
        </w:rPr>
        <w:lastRenderedPageBreak/>
        <w:t xml:space="preserve">(CONT. Table </w:t>
      </w:r>
      <w:r w:rsidR="006D6B78" w:rsidRPr="006D64B8">
        <w:rPr>
          <w:rFonts w:ascii="Times New Roman" w:hAnsi="Times New Roman"/>
          <w:b/>
          <w:szCs w:val="24"/>
        </w:rPr>
        <w:t>S</w:t>
      </w:r>
      <w:r w:rsidRPr="006D64B8">
        <w:rPr>
          <w:rFonts w:ascii="Times New Roman" w:hAnsi="Times New Roman"/>
          <w:b/>
          <w:szCs w:val="24"/>
        </w:rPr>
        <w:t>1</w:t>
      </w:r>
      <w:r w:rsidR="00061ABC" w:rsidRPr="006D64B8">
        <w:rPr>
          <w:rFonts w:ascii="Times New Roman" w:hAnsi="Times New Roman"/>
          <w:b/>
          <w:szCs w:val="24"/>
        </w:rPr>
        <w:t>)</w:t>
      </w:r>
    </w:p>
    <w:p w:rsidR="00061ABC" w:rsidRPr="006D64B8" w:rsidRDefault="00061ABC" w:rsidP="006D64B8">
      <w:pPr>
        <w:spacing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216"/>
        <w:gridCol w:w="1216"/>
        <w:gridCol w:w="1336"/>
        <w:gridCol w:w="1336"/>
        <w:gridCol w:w="1336"/>
        <w:gridCol w:w="1336"/>
        <w:gridCol w:w="1336"/>
        <w:gridCol w:w="1336"/>
        <w:gridCol w:w="1336"/>
      </w:tblGrid>
      <w:tr w:rsidR="00420DF1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F1" w:rsidRPr="006D64B8" w:rsidRDefault="00420DF1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2008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≤ 1 year since first HIV+ test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250 (8.1)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176 (5.6)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206 (6.3)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212 (6.3)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206 (5.8)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249 (6.7)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214 (5.6)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189 (4.9)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158 (4.1)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 xml:space="preserve">On </w:t>
            </w:r>
            <w:proofErr w:type="spellStart"/>
            <w:r w:rsidRPr="006D64B8">
              <w:rPr>
                <w:rFonts w:ascii="Times New Roman" w:hAnsi="Times New Roman"/>
                <w:color w:val="000000"/>
                <w:szCs w:val="24"/>
              </w:rPr>
              <w:t>cART</w:t>
            </w:r>
            <w:proofErr w:type="spellEnd"/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2833 (92)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2913 (92)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3003 (91.7)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3073 (91.3)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3248 (91.3)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3417 (91.4)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3483 (91.3)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3560 (92.3)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3583 (93.8)</w:t>
            </w:r>
          </w:p>
        </w:tc>
      </w:tr>
      <w:tr w:rsidR="006E2631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Hepatitis B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1" w:rsidRPr="006D64B8" w:rsidRDefault="006E2631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193 (6.8)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207 (7.1)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217 (7.2)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220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231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241 (6.9)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256 (7.2)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260 (7.3)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261 (7.4)</w:t>
            </w: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Hepatitis C, N (%)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281F" w:rsidRPr="006D64B8" w:rsidTr="006E2631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873 (31.1)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883 (30.4)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915 (30.4)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906 (29.1)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901 (27.5)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880 (25.5)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873 (24.9)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850 (24)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1F" w:rsidRPr="006D64B8" w:rsidRDefault="0030281F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832 (23.7)</w:t>
            </w:r>
          </w:p>
        </w:tc>
      </w:tr>
    </w:tbl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a</w:t>
      </w:r>
      <w:proofErr w:type="gramEnd"/>
      <w:r w:rsidRPr="006D64B8">
        <w:rPr>
          <w:rFonts w:ascii="Times New Roman" w:hAnsi="Times New Roman"/>
          <w:szCs w:val="24"/>
        </w:rPr>
        <w:t xml:space="preserve"> Age from birth was updated yearly for each participant</w:t>
      </w:r>
    </w:p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b</w:t>
      </w:r>
      <w:proofErr w:type="gramEnd"/>
      <w:r w:rsidRPr="006D64B8">
        <w:rPr>
          <w:rFonts w:ascii="Times New Roman" w:hAnsi="Times New Roman"/>
          <w:szCs w:val="24"/>
        </w:rPr>
        <w:t xml:space="preserve"> Presumed mode of HIV exposure was classified as men who have sex with men (MSM), injection drug use (IDU), heterosexual transmission, other, and unknown</w:t>
      </w:r>
    </w:p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c</w:t>
      </w:r>
      <w:proofErr w:type="gramEnd"/>
      <w:r w:rsidRPr="006D64B8">
        <w:rPr>
          <w:rFonts w:ascii="Times New Roman" w:hAnsi="Times New Roman"/>
          <w:szCs w:val="24"/>
        </w:rPr>
        <w:t xml:space="preserve"> Yearly CD4 cell counts and plasma HIV RNAs were defined as the mean value of all measurements taken in a specific calendar year</w:t>
      </w:r>
    </w:p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d</w:t>
      </w:r>
      <w:proofErr w:type="gramEnd"/>
      <w:r w:rsidRPr="006D64B8">
        <w:rPr>
          <w:rFonts w:ascii="Times New Roman" w:hAnsi="Times New Roman"/>
          <w:szCs w:val="24"/>
        </w:rPr>
        <w:t xml:space="preserve"> Time since first HIV+ test was calculated for each calendar year</w:t>
      </w:r>
    </w:p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color w:val="000000"/>
          <w:szCs w:val="24"/>
          <w:vertAlign w:val="superscript"/>
        </w:rPr>
        <w:t>e</w:t>
      </w:r>
      <w:r w:rsidRPr="006D64B8">
        <w:rPr>
          <w:rFonts w:ascii="Times New Roman" w:hAnsi="Times New Roman"/>
          <w:szCs w:val="24"/>
        </w:rPr>
        <w:t xml:space="preserve"> Combination antiretroviral therapy (</w:t>
      </w:r>
      <w:proofErr w:type="spellStart"/>
      <w:r w:rsidRPr="006D64B8">
        <w:rPr>
          <w:rFonts w:ascii="Times New Roman" w:hAnsi="Times New Roman"/>
          <w:szCs w:val="24"/>
        </w:rPr>
        <w:t>cART</w:t>
      </w:r>
      <w:proofErr w:type="spellEnd"/>
      <w:r w:rsidRPr="006D64B8">
        <w:rPr>
          <w:rFonts w:ascii="Times New Roman" w:hAnsi="Times New Roman"/>
          <w:szCs w:val="24"/>
        </w:rPr>
        <w:t>) was defined as two nucleoside reverse transcriptase inhibitors plus either one non-nucleoside reverse transcriptase inhibitor or one protease-inhibitor (boosted or not)</w:t>
      </w:r>
    </w:p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f</w:t>
      </w:r>
      <w:proofErr w:type="gramEnd"/>
      <w:r w:rsidRPr="006D64B8">
        <w:rPr>
          <w:rFonts w:ascii="Times New Roman" w:hAnsi="Times New Roman"/>
          <w:szCs w:val="24"/>
        </w:rPr>
        <w:t xml:space="preserve"> Hepatitis B infection was defined by the presence of hepatitis B surface antigen (</w:t>
      </w:r>
      <w:proofErr w:type="spellStart"/>
      <w:r w:rsidRPr="006D64B8">
        <w:rPr>
          <w:rFonts w:ascii="Times New Roman" w:hAnsi="Times New Roman"/>
          <w:szCs w:val="24"/>
        </w:rPr>
        <w:t>HBsAg</w:t>
      </w:r>
      <w:proofErr w:type="spellEnd"/>
      <w:r w:rsidRPr="006D64B8">
        <w:rPr>
          <w:rFonts w:ascii="Times New Roman" w:hAnsi="Times New Roman"/>
          <w:szCs w:val="24"/>
        </w:rPr>
        <w:t>)</w:t>
      </w:r>
    </w:p>
    <w:p w:rsidR="006E2631" w:rsidRPr="006D64B8" w:rsidRDefault="006E2631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g</w:t>
      </w:r>
      <w:proofErr w:type="gramEnd"/>
      <w:r w:rsidRPr="006D64B8">
        <w:rPr>
          <w:rFonts w:ascii="Times New Roman" w:hAnsi="Times New Roman"/>
          <w:szCs w:val="24"/>
        </w:rPr>
        <w:t xml:space="preserve"> Hepatitis C infection was defined by the presence of hepatitis C antibodies</w:t>
      </w:r>
    </w:p>
    <w:p w:rsidR="00420DF1" w:rsidRPr="006D64B8" w:rsidRDefault="00420DF1" w:rsidP="006D64B8">
      <w:pPr>
        <w:spacing w:line="240" w:lineRule="auto"/>
        <w:rPr>
          <w:rFonts w:ascii="Times New Roman" w:hAnsi="Times New Roman"/>
          <w:szCs w:val="24"/>
        </w:rPr>
      </w:pPr>
    </w:p>
    <w:p w:rsidR="00420DF1" w:rsidRPr="006D64B8" w:rsidRDefault="00420DF1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szCs w:val="24"/>
        </w:rPr>
        <w:br w:type="page"/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lastRenderedPageBreak/>
        <w:t>Table S2:</w:t>
      </w:r>
      <w:r w:rsidRPr="006D64B8">
        <w:rPr>
          <w:rFonts w:ascii="Times New Roman" w:hAnsi="Times New Roman"/>
          <w:szCs w:val="24"/>
        </w:rPr>
        <w:t xml:space="preserve"> Demographic and clinic characteristics (number [percent]) of the IPEC Cohort study population by year.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216"/>
        <w:gridCol w:w="1216"/>
        <w:gridCol w:w="1216"/>
        <w:gridCol w:w="1216"/>
        <w:gridCol w:w="1216"/>
        <w:gridCol w:w="1216"/>
        <w:gridCol w:w="1336"/>
        <w:gridCol w:w="1336"/>
        <w:gridCol w:w="1336"/>
      </w:tblGrid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2008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Number of patients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832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998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1340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1527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2325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Age in years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155 (18.6)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177 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156 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144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142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172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224 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267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305 (13.1)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340 (40.9)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411 (41.2)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447 (40.6)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456 (37.9)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459 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532 (34.8)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587 (32.5)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657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727 (31.3)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243 (29.2)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297 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351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424 (35.2)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509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537 (35.2)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662 (36.6)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746 (36.2)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833 (35.8)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74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84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106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135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180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223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260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294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352 (15.1)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&gt;=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 (2.4)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 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41 (3.7)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45 (3.7)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50 (3.7)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63 (4.1)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75 (4.1)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94 (4.6)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108 (4.6)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Gender, N (%)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470 (56.5)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572 (57.3)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647 (58.8)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722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824 (61.5)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965 (63.2)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1147 (63.4)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1312 (63.8)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1488 (64)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Mode of HIV transmission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Heterosexual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427 (51.3)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515 (51.6)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566 (51.4)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603 (50.1)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660 (49.3)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738 (48.3)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893 (49.4)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1028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1171 (50.4)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MSM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261 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316 (31.7)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355 (32.2)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399 (33.1)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449 (33.5)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512 (33.5)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611 (33.8)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701 (34.1)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792 (34.1)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IDU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33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39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 (1.6)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33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40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44 (1.9)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84 (10.1)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104 (10.4)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118 (10.7)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136 (11.3)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168 (12.5)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212 (13.9)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232 (12.8)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250 (12.1)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280 (12)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CD4 cell count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&gt;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229 (32.7)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265 (33.2)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287 (32.5)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296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440 (37.6)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511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626 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743 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875 (40.3)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351-500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150 (21.4)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190 (23.8)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203 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213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272 (23.3)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308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364 (22.4)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463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529 (24.4)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201-350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172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195 (24.4)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215 (24.3)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243 (26.2)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234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264 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373 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387 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462 (21.3)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110 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121 (15.1)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148 (16.8)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141 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162 (13.9)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198 (14.7)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206 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232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248 (11.4)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&lt;=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39 (5.6)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 (3.5)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 (3.4)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36 (3.9)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61 (5.2)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63 (4.7)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53 (3.3)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55 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55 (2.5)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Plasma HIV RNA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&lt;=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143 (20.5)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218 (27.9)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317 (34.9)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384 (40.8)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465 (41.2)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569 (43.8)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769 (49.9)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931 (52.2)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1163 (55)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401-3000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141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163 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141 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139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151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187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178 (11.6)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188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236 (11.2)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3001-10000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118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109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112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104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118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129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128 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174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174 (8.2)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10001-100000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183 (26.2)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197 (25.3)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225 (24.8)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210 (22.3)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257 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294 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308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354 (19.8)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398 (18.8)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&gt; 100000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113 (16.2)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93 (11.9)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113 (12.4)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105 (11.1)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137 (12.1)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120 (9.2)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157 (10.2)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138 (7.7)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142 (6.7)</w:t>
            </w:r>
          </w:p>
        </w:tc>
      </w:tr>
    </w:tbl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szCs w:val="24"/>
        </w:rPr>
        <w:t xml:space="preserve"> </w:t>
      </w: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t>(CONT. Table S2)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216"/>
        <w:gridCol w:w="1216"/>
        <w:gridCol w:w="1216"/>
        <w:gridCol w:w="1336"/>
        <w:gridCol w:w="1336"/>
        <w:gridCol w:w="1216"/>
        <w:gridCol w:w="1336"/>
        <w:gridCol w:w="1336"/>
        <w:gridCol w:w="1336"/>
      </w:tblGrid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2008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≤ 1 year since first HIV+ test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189 (22.7)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174 (17.4)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131 (11.9)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104 (8.6)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110 (8.2)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172 (11.3)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279 (15.4)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307 (14.9)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343 (14.8)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 xml:space="preserve">On </w:t>
            </w:r>
            <w:proofErr w:type="spellStart"/>
            <w:r w:rsidRPr="006D64B8">
              <w:rPr>
                <w:rFonts w:ascii="Times New Roman" w:hAnsi="Times New Roman"/>
                <w:color w:val="000000"/>
                <w:szCs w:val="24"/>
              </w:rPr>
              <w:t>cART</w:t>
            </w:r>
            <w:proofErr w:type="spellEnd"/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673 (80.9)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811 (81.3)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929 (84.4)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1028 (85.4)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1145 (85.4)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1267 (83)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1430 (79.1)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1637 (79.5)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1925 (82.8)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Hepatitis B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22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 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 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 (3.5)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49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64 (4.6)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75 (4.5)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88 (4.8)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106 (5.3)</w:t>
            </w: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Hepatitis C</w:t>
            </w:r>
            <w:r w:rsidRPr="006D64B8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g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64B8" w:rsidRPr="006D64B8" w:rsidTr="00C7026F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76 (10.3)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85 (9.5)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98 (9.7)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116 (10.4)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126 (10)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128 (8.7)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145 (8.3)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149 (7.6)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146 (6.8)</w:t>
            </w:r>
          </w:p>
        </w:tc>
      </w:tr>
    </w:tbl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a</w:t>
      </w:r>
      <w:proofErr w:type="gramEnd"/>
      <w:r w:rsidRPr="006D64B8">
        <w:rPr>
          <w:rFonts w:ascii="Times New Roman" w:hAnsi="Times New Roman"/>
          <w:szCs w:val="24"/>
        </w:rPr>
        <w:t xml:space="preserve"> Age from birth was updated yearly for each participant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b</w:t>
      </w:r>
      <w:proofErr w:type="gramEnd"/>
      <w:r w:rsidRPr="006D64B8">
        <w:rPr>
          <w:rFonts w:ascii="Times New Roman" w:hAnsi="Times New Roman"/>
          <w:szCs w:val="24"/>
        </w:rPr>
        <w:t xml:space="preserve"> Presumed mode of HIV exposure was classified as men who have sex with men (MSM), injection drug use (IDU), heterosexual transmission, other, and unknown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c</w:t>
      </w:r>
      <w:proofErr w:type="gramEnd"/>
      <w:r w:rsidRPr="006D64B8">
        <w:rPr>
          <w:rFonts w:ascii="Times New Roman" w:hAnsi="Times New Roman"/>
          <w:szCs w:val="24"/>
        </w:rPr>
        <w:t xml:space="preserve"> Yearly CD4 cell counts and plasma HIV RNAs were defined as the mean value of all measurements taken in a specific calendar year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d</w:t>
      </w:r>
      <w:proofErr w:type="gramEnd"/>
      <w:r w:rsidRPr="006D64B8">
        <w:rPr>
          <w:rFonts w:ascii="Times New Roman" w:hAnsi="Times New Roman"/>
          <w:szCs w:val="24"/>
        </w:rPr>
        <w:t xml:space="preserve"> Time since first HIV+ test was calculated for each calendar year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color w:val="000000"/>
          <w:szCs w:val="24"/>
          <w:vertAlign w:val="superscript"/>
        </w:rPr>
        <w:t>e</w:t>
      </w:r>
      <w:r w:rsidRPr="006D64B8">
        <w:rPr>
          <w:rFonts w:ascii="Times New Roman" w:hAnsi="Times New Roman"/>
          <w:szCs w:val="24"/>
        </w:rPr>
        <w:t xml:space="preserve"> Combination antiretroviral therapy (</w:t>
      </w:r>
      <w:proofErr w:type="spellStart"/>
      <w:r w:rsidRPr="006D64B8">
        <w:rPr>
          <w:rFonts w:ascii="Times New Roman" w:hAnsi="Times New Roman"/>
          <w:szCs w:val="24"/>
        </w:rPr>
        <w:t>cART</w:t>
      </w:r>
      <w:proofErr w:type="spellEnd"/>
      <w:r w:rsidRPr="006D64B8">
        <w:rPr>
          <w:rFonts w:ascii="Times New Roman" w:hAnsi="Times New Roman"/>
          <w:szCs w:val="24"/>
        </w:rPr>
        <w:t>) was defined as two nucleoside reverse transcriptase inhibitors plus either one non-nucleoside reverse transcriptase inhibitor or one protease-inhibitor (boosted or not)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f</w:t>
      </w:r>
      <w:proofErr w:type="gramEnd"/>
      <w:r w:rsidRPr="006D64B8">
        <w:rPr>
          <w:rFonts w:ascii="Times New Roman" w:hAnsi="Times New Roman"/>
          <w:szCs w:val="24"/>
        </w:rPr>
        <w:t xml:space="preserve"> Hepatitis B infection was defined by the presence of hepatitis B surface antigen (</w:t>
      </w:r>
      <w:proofErr w:type="spellStart"/>
      <w:r w:rsidRPr="006D64B8">
        <w:rPr>
          <w:rFonts w:ascii="Times New Roman" w:hAnsi="Times New Roman"/>
          <w:szCs w:val="24"/>
        </w:rPr>
        <w:t>HBsAg</w:t>
      </w:r>
      <w:proofErr w:type="spellEnd"/>
      <w:r w:rsidRPr="006D64B8">
        <w:rPr>
          <w:rFonts w:ascii="Times New Roman" w:hAnsi="Times New Roman"/>
          <w:szCs w:val="24"/>
        </w:rPr>
        <w:t>)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6D64B8">
        <w:rPr>
          <w:rFonts w:ascii="Times New Roman" w:hAnsi="Times New Roman"/>
          <w:color w:val="000000"/>
          <w:szCs w:val="24"/>
          <w:vertAlign w:val="superscript"/>
        </w:rPr>
        <w:t>g</w:t>
      </w:r>
      <w:proofErr w:type="gramEnd"/>
      <w:r w:rsidRPr="006D64B8">
        <w:rPr>
          <w:rFonts w:ascii="Times New Roman" w:hAnsi="Times New Roman"/>
          <w:szCs w:val="24"/>
        </w:rPr>
        <w:t xml:space="preserve"> Hepatitis C infection was defined by the presence of hepatitis C antibodies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Style w:val="gd40030cor"/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szCs w:val="24"/>
        </w:rPr>
        <w:br w:type="page"/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lastRenderedPageBreak/>
        <w:t>Table S3:</w:t>
      </w:r>
      <w:r w:rsidRPr="006D64B8">
        <w:rPr>
          <w:rFonts w:ascii="Times New Roman" w:hAnsi="Times New Roman"/>
          <w:szCs w:val="24"/>
        </w:rPr>
        <w:t xml:space="preserve"> Annual incidence rates per 100 person-years of non-AIDS events ranked from most to least frequent for the ANRS CO3Aquitaine Cohort.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195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990"/>
        <w:gridCol w:w="1903"/>
      </w:tblGrid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2000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2003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2004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2006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2007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P-value</w:t>
            </w:r>
          </w:p>
        </w:tc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Total # of events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Bacterial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842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Psychiatric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0.35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637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Hepatic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445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Neurological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0.02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437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Hematological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0.84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411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Viral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356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Digestive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355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Parasitic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252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Cardiovascular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247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Signs/symptoms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0.35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199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Rheumatological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159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Respiratory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142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Renal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139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Malignancies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0.34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Dermatological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Endocrine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Ophtamological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Trauma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Gynecological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In situ neoplasia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</w:tbl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  <w:lang w:val="pt-BR"/>
        </w:rPr>
      </w:pPr>
      <w:r w:rsidRPr="006D64B8">
        <w:rPr>
          <w:rFonts w:ascii="Times New Roman" w:hAnsi="Times New Roman"/>
          <w:szCs w:val="24"/>
          <w:lang w:val="pt-BR"/>
        </w:rPr>
        <w:br w:type="page"/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lastRenderedPageBreak/>
        <w:t>Table S4:</w:t>
      </w:r>
      <w:r w:rsidRPr="006D64B8">
        <w:rPr>
          <w:rFonts w:ascii="Times New Roman" w:hAnsi="Times New Roman"/>
          <w:szCs w:val="24"/>
        </w:rPr>
        <w:t xml:space="preserve"> Annual incidence rates per 100 person-years of non-AIDS events ranked from most to least frequent for the IPEC Cohort.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195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990"/>
        <w:gridCol w:w="1903"/>
      </w:tblGrid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2000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2003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2004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2006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2007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2008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P-value</w:t>
            </w:r>
          </w:p>
        </w:tc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Total # of events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Bacterial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9.04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5.98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8.50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760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Cardiovascular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128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Hepatic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127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Viral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125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Psychiatric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Digestive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Endocrine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&lt; 0.01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Hematological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Renal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0.33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62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Parasitic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Dermatological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0.32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Respiratory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Signs/symptoms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Neurological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0.68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Malignancies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0.46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Rheumatological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Trauma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In situ neoplasia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Gynecological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6D64B8" w:rsidRPr="006D64B8" w:rsidTr="00C7026F">
        <w:tc>
          <w:tcPr>
            <w:tcW w:w="0" w:type="auto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Ophtamological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0" w:type="auto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</w:tbl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  <w:lang w:val="pt-BR"/>
        </w:rPr>
      </w:pPr>
      <w:r w:rsidRPr="006D64B8">
        <w:rPr>
          <w:rFonts w:ascii="Times New Roman" w:hAnsi="Times New Roman"/>
          <w:szCs w:val="24"/>
          <w:lang w:val="pt-BR"/>
        </w:rPr>
        <w:br w:type="page"/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lastRenderedPageBreak/>
        <w:t>Table S5:</w:t>
      </w:r>
      <w:r w:rsidRPr="006D64B8">
        <w:rPr>
          <w:rFonts w:ascii="Times New Roman" w:hAnsi="Times New Roman"/>
          <w:szCs w:val="24"/>
        </w:rPr>
        <w:t xml:space="preserve"> Three most frequent diagnoses within the AIDS and specific non-AIDS severe morbid events categories in the ANRS CO3 Aquitaine Cohort.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2"/>
        <w:gridCol w:w="1643"/>
      </w:tblGrid>
      <w:tr w:rsidR="006D64B8" w:rsidRPr="006D64B8" w:rsidTr="00C7026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Diagnosis (ICD-10 code)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N/N (%)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AIDS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Pneumocystosis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B59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123/863 (14.3)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Neurotoxoplasmosis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B58.2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98/863 (11.4)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Esophageal candidiasis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B37.2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85/863 (9.8)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Non-AIDS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Bacterial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Pneumonia, other specified infectious organisms (J16.8)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127/842 (15.1)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Pneumonia, unspecified (J18.9)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95/842 (11.3)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Urinary disease (N39.0)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51/842 (6.1)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Psychiatric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Depressive episode (F32.9)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158/637 (24.8)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Drug abuse (F19.9)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142/637 (22.3)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Anorexia (R63.0)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73/637 (11.5)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Hepatic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Hepatic failure (K72.9)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100/445 (22.5)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Ascites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R18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61/445 (13.7)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Toxic liver disease (K71.7)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53/445 (11.9)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Viral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Acute bronchitis (J20.9)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71/356 (19.9)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Gastroenteritis (A09)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39/356 (11.0)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Zoster infection (B02.9)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33/356 (9.3)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Neurological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Headache (R51)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76/437 (17.4)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Dizziness (R42)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44/437 (10.1)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Epilepsy (G40.9)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43/437 (9.8)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Cardiovascular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Cerebellar stroke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G46.4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19/247 (7.7)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Cerebral infarction (I63.9)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17/247 (6.9)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Hypertension (I10)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15/247 (6.1)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Parasitic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Candidal stomatitis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B37.0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179/252 (71.0)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Mycosis (B49)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23/252 (9.1)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>Candidiasis of other sites (B37.8)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9/252 (3.6)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Non-AIDS malignancy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Malignant neoplasm of the lung (C34.9)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38/123 (30.9)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Malignant neoplasm, unspecified (C80)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23/123 (18.7)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Hodgkin lymphoma (C81.9)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15/123 (12.2)</w:t>
            </w:r>
          </w:p>
        </w:tc>
      </w:tr>
    </w:tbl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  <w:lang w:val="pt-BR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  <w:lang w:val="pt-BR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  <w:lang w:val="pt-BR"/>
        </w:rPr>
      </w:pPr>
      <w:r w:rsidRPr="006D64B8">
        <w:rPr>
          <w:rFonts w:ascii="Times New Roman" w:hAnsi="Times New Roman"/>
          <w:szCs w:val="24"/>
          <w:lang w:val="pt-BR"/>
        </w:rPr>
        <w:br w:type="page"/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  <w:r w:rsidRPr="006D64B8">
        <w:rPr>
          <w:rFonts w:ascii="Times New Roman" w:hAnsi="Times New Roman"/>
          <w:b/>
          <w:szCs w:val="24"/>
        </w:rPr>
        <w:lastRenderedPageBreak/>
        <w:t>Table S6:</w:t>
      </w:r>
      <w:r w:rsidRPr="006D64B8">
        <w:rPr>
          <w:rFonts w:ascii="Times New Roman" w:hAnsi="Times New Roman"/>
          <w:szCs w:val="24"/>
        </w:rPr>
        <w:t xml:space="preserve"> Three most frequent diagnoses within the AIDS and specific non-AIDS severe morbid events categories in the IPEC Cohort.</w:t>
      </w: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6"/>
        <w:gridCol w:w="1763"/>
      </w:tblGrid>
      <w:tr w:rsidR="006D64B8" w:rsidRPr="006D64B8" w:rsidTr="00C7026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Diagnosis (ICD-10 code)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color w:val="000000"/>
                <w:szCs w:val="24"/>
              </w:rPr>
              <w:t>N/N (%)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AIDS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Toxoplasmosis (B58.2)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161/1069 (15.1)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Pneumocystosis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B59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155/1069 (14.5)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Tuberculosis (A15.3)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128/1069 (12.0)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Non-AIDS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Bacterial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Bacterial pneumonia (J15.9)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283/760 (37.2)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Sepsis (A41.9)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166/760 (21.8)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Cellulitis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L03.9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84/760 (11.1)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Psychiatric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Depressive episode (F32.9)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32/90 (35.6)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Depressive episode with psychotic symptoms (F32.3)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24/90 (26.7)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Depressive episode without psychotic symptoms (R32.2)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14/90 (15.6)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Hepatic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Toxic liver disease with acute hepatitis (K71.2)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85/127 (66.9)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Cirrhosis (K74.6)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26/127 (20.5)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Chronic hepatitis C (B18.2)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7/127 (5.5)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Viral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Gastroenteritis (A09)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32/125 (25.6)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Zoster infection (B02.9)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19/125 (15.2)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Non-infective gastroenteritis and colitis (K52.9)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14/125 (11.2)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Neurological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Polyneuropathy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G62.9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9/13 (69.2)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Epilepsy (G40.5)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2/13 (15.4)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Inflammatory polyneuropathy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G61.9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2/13 (15.4)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Cardiovascular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Congestive heart failure (I50.0)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26/128 (20.3)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Thrombosis (I82.9)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25/128 (19.5)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Hypertension (I10)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24/128 (18.8)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t>Parasitic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Sporotrichosis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B42.7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9/46 (19.6)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Strongyloidiasis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B78.0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6/46 (13.0)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Leishmaniasis (</w:t>
            </w:r>
            <w:proofErr w:type="spellStart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B55.1</w:t>
            </w:r>
            <w:proofErr w:type="spellEnd"/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5/46 (10.9)</w:t>
            </w:r>
          </w:p>
        </w:tc>
      </w:tr>
      <w:tr w:rsidR="006D64B8" w:rsidRPr="006D64B8" w:rsidTr="00C7026F"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Non-AIDS malignancy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Malignant neoplasm of the lung (C34.9)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2/11 (18.2)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Malignant neoplasm of the stomach (C16.9)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2/11 (18.2)</w:t>
            </w:r>
          </w:p>
        </w:tc>
      </w:tr>
      <w:tr w:rsidR="006D64B8" w:rsidRPr="006D64B8" w:rsidTr="00C7026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bCs/>
                <w:color w:val="000000"/>
                <w:szCs w:val="24"/>
              </w:rPr>
              <w:t>Hodgkin lymphoma (C81.9)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B8" w:rsidRPr="006D64B8" w:rsidRDefault="006D64B8" w:rsidP="006D64B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D64B8">
              <w:rPr>
                <w:rFonts w:ascii="Times New Roman" w:hAnsi="Times New Roman"/>
                <w:color w:val="000000"/>
                <w:szCs w:val="24"/>
              </w:rPr>
              <w:t>1/11 (9.1)</w:t>
            </w:r>
          </w:p>
        </w:tc>
      </w:tr>
    </w:tbl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</w:rPr>
      </w:pPr>
    </w:p>
    <w:p w:rsidR="006D64B8" w:rsidRPr="006D64B8" w:rsidRDefault="006D64B8" w:rsidP="006D64B8">
      <w:pPr>
        <w:spacing w:line="240" w:lineRule="auto"/>
        <w:rPr>
          <w:rFonts w:ascii="Times New Roman" w:hAnsi="Times New Roman"/>
          <w:szCs w:val="24"/>
          <w:lang w:val="pt-BR"/>
        </w:rPr>
      </w:pPr>
    </w:p>
    <w:p w:rsidR="00420DF1" w:rsidRPr="006D64B8" w:rsidRDefault="00420DF1" w:rsidP="006D64B8">
      <w:pPr>
        <w:spacing w:line="240" w:lineRule="auto"/>
        <w:rPr>
          <w:rStyle w:val="gd40030cor"/>
          <w:rFonts w:ascii="Times New Roman" w:hAnsi="Times New Roman"/>
          <w:szCs w:val="24"/>
          <w:lang w:val="pt-BR"/>
        </w:rPr>
      </w:pPr>
    </w:p>
    <w:sectPr w:rsidR="00420DF1" w:rsidRPr="006D64B8" w:rsidSect="006D64B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DC" w:rsidRDefault="009124DC" w:rsidP="006D64B8">
      <w:pPr>
        <w:spacing w:line="240" w:lineRule="auto"/>
      </w:pPr>
      <w:r>
        <w:separator/>
      </w:r>
    </w:p>
  </w:endnote>
  <w:endnote w:type="continuationSeparator" w:id="0">
    <w:p w:rsidR="009124DC" w:rsidRDefault="009124DC" w:rsidP="006D6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DC" w:rsidRDefault="009124DC" w:rsidP="006D64B8">
      <w:pPr>
        <w:spacing w:line="240" w:lineRule="auto"/>
      </w:pPr>
      <w:r>
        <w:separator/>
      </w:r>
    </w:p>
  </w:footnote>
  <w:footnote w:type="continuationSeparator" w:id="0">
    <w:p w:rsidR="009124DC" w:rsidRDefault="009124DC" w:rsidP="006D64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7480"/>
      <w:docPartObj>
        <w:docPartGallery w:val="Page Numbers (Top of Page)"/>
        <w:docPartUnique/>
      </w:docPartObj>
    </w:sdtPr>
    <w:sdtContent>
      <w:p w:rsidR="006D64B8" w:rsidRDefault="00AD00F9">
        <w:pPr>
          <w:pStyle w:val="Header"/>
          <w:jc w:val="right"/>
        </w:pPr>
        <w:fldSimple w:instr=" PAGE   \* MERGEFORMAT ">
          <w:r w:rsidR="00DD4BA9">
            <w:rPr>
              <w:noProof/>
            </w:rPr>
            <w:t>2</w:t>
          </w:r>
        </w:fldSimple>
      </w:p>
    </w:sdtContent>
  </w:sdt>
  <w:p w:rsidR="006D64B8" w:rsidRDefault="006D64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C3"/>
    <w:rsid w:val="00040B5E"/>
    <w:rsid w:val="00061ABC"/>
    <w:rsid w:val="000934E7"/>
    <w:rsid w:val="000B5AFB"/>
    <w:rsid w:val="00136FB4"/>
    <w:rsid w:val="00222F3A"/>
    <w:rsid w:val="002A53E6"/>
    <w:rsid w:val="002C1C99"/>
    <w:rsid w:val="002E274A"/>
    <w:rsid w:val="0030281F"/>
    <w:rsid w:val="00393FEC"/>
    <w:rsid w:val="00402D2A"/>
    <w:rsid w:val="00420DF1"/>
    <w:rsid w:val="00467C3D"/>
    <w:rsid w:val="00521D61"/>
    <w:rsid w:val="00527DCF"/>
    <w:rsid w:val="00537856"/>
    <w:rsid w:val="00564DE0"/>
    <w:rsid w:val="005956D0"/>
    <w:rsid w:val="006208A4"/>
    <w:rsid w:val="0064171D"/>
    <w:rsid w:val="006466E2"/>
    <w:rsid w:val="006755C6"/>
    <w:rsid w:val="00676459"/>
    <w:rsid w:val="006A7247"/>
    <w:rsid w:val="006D1081"/>
    <w:rsid w:val="006D325D"/>
    <w:rsid w:val="006D64B8"/>
    <w:rsid w:val="006D6B78"/>
    <w:rsid w:val="006E2631"/>
    <w:rsid w:val="00724AD4"/>
    <w:rsid w:val="00767513"/>
    <w:rsid w:val="007A3880"/>
    <w:rsid w:val="00842E00"/>
    <w:rsid w:val="00867721"/>
    <w:rsid w:val="008F1E8E"/>
    <w:rsid w:val="009048C1"/>
    <w:rsid w:val="009124DC"/>
    <w:rsid w:val="009770DD"/>
    <w:rsid w:val="009E6DC0"/>
    <w:rsid w:val="00A42DEA"/>
    <w:rsid w:val="00A55D75"/>
    <w:rsid w:val="00AD00F9"/>
    <w:rsid w:val="00B46E37"/>
    <w:rsid w:val="00BD0C61"/>
    <w:rsid w:val="00BE743A"/>
    <w:rsid w:val="00C45397"/>
    <w:rsid w:val="00C903C3"/>
    <w:rsid w:val="00CE5C10"/>
    <w:rsid w:val="00DD4BA9"/>
    <w:rsid w:val="00E32F2B"/>
    <w:rsid w:val="00E93E24"/>
    <w:rsid w:val="00EB3095"/>
    <w:rsid w:val="00EC687F"/>
    <w:rsid w:val="00EF55BC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D4"/>
    <w:pPr>
      <w:spacing w:after="0" w:line="360" w:lineRule="auto"/>
    </w:pPr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8A4"/>
    <w:rPr>
      <w:rFonts w:ascii="Courier New" w:eastAsia="Times New Roman" w:hAnsi="Courier New" w:cs="Courier New"/>
      <w:sz w:val="20"/>
      <w:szCs w:val="20"/>
    </w:rPr>
  </w:style>
  <w:style w:type="character" w:customStyle="1" w:styleId="gd40030cor">
    <w:name w:val="gd40030cor"/>
    <w:basedOn w:val="DefaultParagraphFont"/>
    <w:rsid w:val="006208A4"/>
  </w:style>
  <w:style w:type="character" w:customStyle="1" w:styleId="gd40030ccr">
    <w:name w:val="gd40030ccr"/>
    <w:basedOn w:val="DefaultParagraphFont"/>
    <w:rsid w:val="006208A4"/>
  </w:style>
  <w:style w:type="table" w:styleId="TableGrid">
    <w:name w:val="Table Grid"/>
    <w:basedOn w:val="TableNormal"/>
    <w:uiPriority w:val="59"/>
    <w:rsid w:val="0004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4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B8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64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4B8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7255-3411-4908-B7B5-A62D866C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Mendes Luz</dc:creator>
  <cp:lastModifiedBy>lcatalbas</cp:lastModifiedBy>
  <cp:revision>5</cp:revision>
  <dcterms:created xsi:type="dcterms:W3CDTF">2013-11-06T13:02:00Z</dcterms:created>
  <dcterms:modified xsi:type="dcterms:W3CDTF">2014-05-15T23:34:00Z</dcterms:modified>
</cp:coreProperties>
</file>