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4DD173" w14:textId="075E941A" w:rsidR="00640A8A" w:rsidRPr="00B06E24" w:rsidRDefault="0097515F" w:rsidP="00640A8A">
      <w:pPr>
        <w:autoSpaceDE w:val="0"/>
        <w:autoSpaceDN w:val="0"/>
        <w:adjustRightInd w:val="0"/>
        <w:spacing w:after="0" w:line="360" w:lineRule="auto"/>
        <w:jc w:val="center"/>
        <w:rPr>
          <w:rFonts w:cs="Times New Roman"/>
          <w:b/>
          <w:szCs w:val="24"/>
          <w:lang w:val="en-US"/>
        </w:rPr>
      </w:pPr>
      <w:r w:rsidRPr="00B06E24">
        <w:rPr>
          <w:rFonts w:cs="Times New Roman"/>
          <w:b/>
          <w:szCs w:val="24"/>
          <w:lang w:val="en-US"/>
        </w:rPr>
        <w:t xml:space="preserve">Brief working memory and physiological </w:t>
      </w:r>
      <w:r w:rsidR="001E3345" w:rsidRPr="00B06E24">
        <w:rPr>
          <w:rFonts w:cs="Times New Roman"/>
          <w:b/>
          <w:szCs w:val="24"/>
          <w:lang w:val="en-US"/>
        </w:rPr>
        <w:t xml:space="preserve">monitoring </w:t>
      </w:r>
      <w:r w:rsidRPr="00B06E24">
        <w:rPr>
          <w:rFonts w:cs="Times New Roman"/>
          <w:b/>
          <w:szCs w:val="24"/>
          <w:lang w:val="en-US"/>
        </w:rPr>
        <w:t>during a high-altitude expedition</w:t>
      </w:r>
    </w:p>
    <w:p w14:paraId="166917C0" w14:textId="77777777" w:rsidR="00640A8A" w:rsidRPr="00B06E24" w:rsidRDefault="00640A8A" w:rsidP="00640A8A">
      <w:pPr>
        <w:autoSpaceDE w:val="0"/>
        <w:autoSpaceDN w:val="0"/>
        <w:adjustRightInd w:val="0"/>
        <w:spacing w:after="0" w:line="360" w:lineRule="auto"/>
        <w:jc w:val="both"/>
        <w:rPr>
          <w:rFonts w:cs="Times New Roman"/>
          <w:szCs w:val="24"/>
          <w:lang w:val="en-US"/>
        </w:rPr>
      </w:pPr>
    </w:p>
    <w:p w14:paraId="58C0D4AD" w14:textId="77777777" w:rsidR="00640A8A" w:rsidRPr="00B06E24" w:rsidRDefault="00640A8A" w:rsidP="00640A8A">
      <w:pPr>
        <w:autoSpaceDE w:val="0"/>
        <w:autoSpaceDN w:val="0"/>
        <w:adjustRightInd w:val="0"/>
        <w:spacing w:after="0" w:line="360" w:lineRule="auto"/>
        <w:jc w:val="both"/>
        <w:rPr>
          <w:rFonts w:cs="Times New Roman"/>
          <w:szCs w:val="24"/>
          <w:lang w:val="en-US"/>
        </w:rPr>
      </w:pPr>
    </w:p>
    <w:p w14:paraId="78ABC5F7" w14:textId="122F5662" w:rsidR="00640A8A" w:rsidRPr="00B06E24" w:rsidRDefault="00640A8A" w:rsidP="00640A8A">
      <w:pPr>
        <w:autoSpaceDE w:val="0"/>
        <w:autoSpaceDN w:val="0"/>
        <w:adjustRightInd w:val="0"/>
        <w:spacing w:after="0" w:line="360" w:lineRule="auto"/>
        <w:jc w:val="center"/>
        <w:rPr>
          <w:rFonts w:cs="Times New Roman"/>
          <w:szCs w:val="24"/>
        </w:rPr>
      </w:pPr>
      <w:r w:rsidRPr="00B06E24">
        <w:rPr>
          <w:rFonts w:cs="Times New Roman"/>
          <w:szCs w:val="24"/>
        </w:rPr>
        <w:t>Carine Malle</w:t>
      </w:r>
      <w:r w:rsidR="00D3430C" w:rsidRPr="00B06E24">
        <w:rPr>
          <w:rFonts w:cs="Times New Roman"/>
          <w:szCs w:val="24"/>
          <w:vertAlign w:val="superscript"/>
        </w:rPr>
        <w:t>1</w:t>
      </w:r>
      <w:r w:rsidR="00583B9B" w:rsidRPr="00B06E24">
        <w:rPr>
          <w:rFonts w:cs="Times New Roman"/>
          <w:szCs w:val="24"/>
          <w:vertAlign w:val="superscript"/>
        </w:rPr>
        <w:t>, 3</w:t>
      </w:r>
      <w:r w:rsidRPr="00B06E24">
        <w:rPr>
          <w:rFonts w:cs="Times New Roman"/>
          <w:szCs w:val="24"/>
        </w:rPr>
        <w:t>, Benoît Ginon</w:t>
      </w:r>
      <w:r w:rsidR="00D3430C" w:rsidRPr="00B06E24">
        <w:rPr>
          <w:rFonts w:cs="Times New Roman"/>
          <w:szCs w:val="24"/>
          <w:vertAlign w:val="superscript"/>
        </w:rPr>
        <w:t>2</w:t>
      </w:r>
      <w:r w:rsidRPr="00B06E24">
        <w:rPr>
          <w:rFonts w:cs="Times New Roman"/>
          <w:szCs w:val="24"/>
        </w:rPr>
        <w:t>, Cyprien Bourrilhon</w:t>
      </w:r>
      <w:r w:rsidR="00D3430C" w:rsidRPr="00B06E24">
        <w:rPr>
          <w:rFonts w:cs="Times New Roman"/>
          <w:szCs w:val="24"/>
          <w:vertAlign w:val="superscript"/>
        </w:rPr>
        <w:t>1</w:t>
      </w:r>
    </w:p>
    <w:p w14:paraId="70D67BC1" w14:textId="77777777" w:rsidR="00640A8A" w:rsidRPr="00B06E24" w:rsidRDefault="00640A8A" w:rsidP="00640A8A">
      <w:pPr>
        <w:autoSpaceDE w:val="0"/>
        <w:autoSpaceDN w:val="0"/>
        <w:adjustRightInd w:val="0"/>
        <w:spacing w:after="0" w:line="360" w:lineRule="auto"/>
        <w:jc w:val="center"/>
        <w:rPr>
          <w:rFonts w:cs="Times New Roman"/>
          <w:szCs w:val="24"/>
        </w:rPr>
      </w:pPr>
    </w:p>
    <w:p w14:paraId="00347181" w14:textId="77777777" w:rsidR="004C23AD" w:rsidRPr="00B06E24" w:rsidRDefault="004C23AD" w:rsidP="00640A8A">
      <w:pPr>
        <w:autoSpaceDE w:val="0"/>
        <w:autoSpaceDN w:val="0"/>
        <w:adjustRightInd w:val="0"/>
        <w:spacing w:after="0" w:line="360" w:lineRule="auto"/>
        <w:jc w:val="both"/>
        <w:rPr>
          <w:rFonts w:cs="Times New Roman"/>
          <w:b/>
          <w:bCs/>
          <w:szCs w:val="24"/>
        </w:rPr>
      </w:pPr>
    </w:p>
    <w:p w14:paraId="44D11B2A" w14:textId="77777777" w:rsidR="00640A8A" w:rsidRPr="00B06E24" w:rsidRDefault="00D3430C" w:rsidP="00640A8A">
      <w:pPr>
        <w:autoSpaceDE w:val="0"/>
        <w:autoSpaceDN w:val="0"/>
        <w:adjustRightInd w:val="0"/>
        <w:spacing w:after="0" w:line="360" w:lineRule="auto"/>
        <w:rPr>
          <w:rFonts w:cs="Times New Roman"/>
          <w:szCs w:val="24"/>
        </w:rPr>
      </w:pPr>
      <w:r w:rsidRPr="00B06E24">
        <w:rPr>
          <w:rFonts w:cs="Times New Roman"/>
          <w:szCs w:val="24"/>
        </w:rPr>
        <w:t>1</w:t>
      </w:r>
      <w:r w:rsidR="00640A8A" w:rsidRPr="00B06E24">
        <w:rPr>
          <w:rFonts w:cs="Times New Roman"/>
          <w:szCs w:val="24"/>
        </w:rPr>
        <w:t xml:space="preserve"> Institut de Recherche Biomédicale des Armées (IRBA), Brétigny-sur-Orge, France</w:t>
      </w:r>
    </w:p>
    <w:p w14:paraId="250BFA2B" w14:textId="3D370DAA" w:rsidR="00640A8A" w:rsidRPr="00B06E24" w:rsidRDefault="00D3430C" w:rsidP="00640A8A">
      <w:pPr>
        <w:autoSpaceDE w:val="0"/>
        <w:autoSpaceDN w:val="0"/>
        <w:adjustRightInd w:val="0"/>
        <w:spacing w:after="0" w:line="360" w:lineRule="auto"/>
        <w:rPr>
          <w:rFonts w:cs="Times New Roman"/>
          <w:szCs w:val="24"/>
        </w:rPr>
      </w:pPr>
      <w:r w:rsidRPr="00B06E24">
        <w:rPr>
          <w:rFonts w:cs="Times New Roman"/>
          <w:szCs w:val="24"/>
        </w:rPr>
        <w:t xml:space="preserve">2 </w:t>
      </w:r>
      <w:r w:rsidR="00F762BF" w:rsidRPr="00B06E24">
        <w:rPr>
          <w:rFonts w:cs="Times New Roman"/>
          <w:szCs w:val="24"/>
        </w:rPr>
        <w:t>Antenne médicale de l’</w:t>
      </w:r>
      <w:r w:rsidR="00640A8A" w:rsidRPr="00B06E24">
        <w:rPr>
          <w:rFonts w:cs="Times New Roman"/>
          <w:szCs w:val="24"/>
        </w:rPr>
        <w:t xml:space="preserve">Ecole Militaire de Haute Montagne (EMHM), Chamonix, </w:t>
      </w:r>
      <w:r w:rsidR="00583B9B" w:rsidRPr="00B06E24">
        <w:rPr>
          <w:rFonts w:cs="Times New Roman"/>
          <w:szCs w:val="24"/>
        </w:rPr>
        <w:t>France</w:t>
      </w:r>
    </w:p>
    <w:p w14:paraId="699A15C5" w14:textId="3EFB09D6" w:rsidR="00640A8A" w:rsidRPr="00B06E24" w:rsidRDefault="00583B9B" w:rsidP="003A3A93">
      <w:pPr>
        <w:autoSpaceDE w:val="0"/>
        <w:autoSpaceDN w:val="0"/>
        <w:adjustRightInd w:val="0"/>
        <w:spacing w:after="0" w:line="360" w:lineRule="auto"/>
        <w:rPr>
          <w:rFonts w:cs="Times New Roman"/>
          <w:szCs w:val="24"/>
          <w:lang w:val="en-US"/>
        </w:rPr>
      </w:pPr>
      <w:r w:rsidRPr="00B06E24">
        <w:rPr>
          <w:rFonts w:cs="Times New Roman"/>
          <w:szCs w:val="24"/>
          <w:lang w:val="en-US"/>
        </w:rPr>
        <w:t xml:space="preserve">3 </w:t>
      </w:r>
      <w:proofErr w:type="spellStart"/>
      <w:r w:rsidRPr="00B06E24">
        <w:rPr>
          <w:lang w:val="en-US"/>
        </w:rPr>
        <w:t>Inserm</w:t>
      </w:r>
      <w:proofErr w:type="spellEnd"/>
      <w:r w:rsidRPr="00B06E24">
        <w:rPr>
          <w:lang w:val="en-US"/>
        </w:rPr>
        <w:t xml:space="preserve"> - EPHE - UNICAEN U1077, Caen, France</w:t>
      </w:r>
      <w:r w:rsidR="00640A8A" w:rsidRPr="00B06E24">
        <w:rPr>
          <w:rFonts w:cs="Times New Roman"/>
          <w:szCs w:val="24"/>
          <w:lang w:val="en-US"/>
        </w:rPr>
        <w:br w:type="page"/>
      </w:r>
    </w:p>
    <w:p w14:paraId="57420F64" w14:textId="77777777" w:rsidR="00125B33" w:rsidRPr="00B06E24" w:rsidRDefault="00640A8A" w:rsidP="00C72BA9">
      <w:pPr>
        <w:spacing w:line="480" w:lineRule="auto"/>
        <w:jc w:val="both"/>
        <w:rPr>
          <w:rFonts w:cs="Times New Roman"/>
          <w:b/>
          <w:szCs w:val="24"/>
          <w:lang w:val="en-US"/>
        </w:rPr>
      </w:pPr>
      <w:r w:rsidRPr="00B06E24">
        <w:rPr>
          <w:rFonts w:cs="Times New Roman"/>
          <w:b/>
          <w:szCs w:val="24"/>
          <w:lang w:val="en-US"/>
        </w:rPr>
        <w:lastRenderedPageBreak/>
        <w:t>ABSTRACT</w:t>
      </w:r>
    </w:p>
    <w:p w14:paraId="0F8E60AA" w14:textId="33A27AC0" w:rsidR="00640A8A" w:rsidRPr="00B06E24" w:rsidRDefault="00B662B2" w:rsidP="003B2191">
      <w:pPr>
        <w:spacing w:line="480" w:lineRule="auto"/>
        <w:jc w:val="both"/>
        <w:rPr>
          <w:rFonts w:cs="Times New Roman"/>
          <w:szCs w:val="24"/>
          <w:lang w:val="en-US"/>
        </w:rPr>
      </w:pPr>
      <w:r w:rsidRPr="00B06E24">
        <w:rPr>
          <w:rFonts w:cs="Times New Roman"/>
          <w:szCs w:val="24"/>
          <w:lang w:val="en-US"/>
        </w:rPr>
        <w:t xml:space="preserve">Background: Various studies have shown the deleterious effects of high-altitude hypoxia on cognitive functions, including attention and memory. Since optimal cognitive abilities may be crucial for mountain safety, this study was aimed to assess the relevance of a brief working memory test to quickly assess cognition at high altitude. Methods: A set of physiological and cognitive measurements were collected from </w:t>
      </w:r>
      <w:r w:rsidR="009A6EB3" w:rsidRPr="00B06E24">
        <w:rPr>
          <w:rFonts w:cs="Times New Roman"/>
          <w:szCs w:val="24"/>
          <w:lang w:val="en-US"/>
        </w:rPr>
        <w:t xml:space="preserve">four </w:t>
      </w:r>
      <w:r w:rsidRPr="00B06E24">
        <w:rPr>
          <w:rFonts w:cs="Times New Roman"/>
          <w:szCs w:val="24"/>
          <w:lang w:val="en-US"/>
        </w:rPr>
        <w:t xml:space="preserve">professional climbers at various time points during the course of an expedition to </w:t>
      </w:r>
      <w:proofErr w:type="spellStart"/>
      <w:r w:rsidRPr="00B06E24">
        <w:rPr>
          <w:rFonts w:cs="Times New Roman"/>
          <w:szCs w:val="24"/>
          <w:lang w:val="en-US"/>
        </w:rPr>
        <w:t>Shishapangma</w:t>
      </w:r>
      <w:proofErr w:type="spellEnd"/>
      <w:r w:rsidRPr="00B06E24">
        <w:rPr>
          <w:rFonts w:cs="Times New Roman"/>
          <w:szCs w:val="24"/>
          <w:lang w:val="en-US"/>
        </w:rPr>
        <w:t xml:space="preserve"> (8,043 m). Results: Progressive high-altitude exposure induced a classical physiological response (</w:t>
      </w:r>
      <w:r w:rsidRPr="00B06E24">
        <w:rPr>
          <w:rFonts w:cs="Times New Roman"/>
          <w:i/>
          <w:szCs w:val="24"/>
          <w:lang w:val="en-US"/>
        </w:rPr>
        <w:t>i.e.</w:t>
      </w:r>
      <w:r w:rsidRPr="00B06E24">
        <w:rPr>
          <w:rFonts w:cs="Times New Roman"/>
          <w:szCs w:val="24"/>
          <w:lang w:val="en-US"/>
        </w:rPr>
        <w:t xml:space="preserve"> decreased SpO</w:t>
      </w:r>
      <w:r w:rsidRPr="00B06E24">
        <w:rPr>
          <w:rFonts w:cs="Times New Roman"/>
          <w:szCs w:val="24"/>
          <w:vertAlign w:val="subscript"/>
          <w:lang w:val="en-US"/>
        </w:rPr>
        <w:t>2</w:t>
      </w:r>
      <w:r w:rsidRPr="00B06E24">
        <w:rPr>
          <w:rFonts w:cs="Times New Roman"/>
          <w:szCs w:val="24"/>
          <w:lang w:val="en-US"/>
        </w:rPr>
        <w:t xml:space="preserve"> and in</w:t>
      </w:r>
      <w:r w:rsidR="00D106C0" w:rsidRPr="00B06E24">
        <w:rPr>
          <w:rFonts w:cs="Times New Roman"/>
          <w:szCs w:val="24"/>
          <w:lang w:val="en-US"/>
        </w:rPr>
        <w:t>creased heart rate). Except for</w:t>
      </w:r>
      <w:r w:rsidRPr="00B06E24">
        <w:rPr>
          <w:rFonts w:cs="Times New Roman"/>
          <w:szCs w:val="24"/>
          <w:lang w:val="en-US"/>
        </w:rPr>
        <w:t xml:space="preserve"> the final ascent, no participant</w:t>
      </w:r>
      <w:r w:rsidR="00D106C0" w:rsidRPr="00B06E24">
        <w:rPr>
          <w:rFonts w:cs="Times New Roman"/>
          <w:szCs w:val="24"/>
          <w:lang w:val="en-US"/>
        </w:rPr>
        <w:t>s</w:t>
      </w:r>
      <w:r w:rsidRPr="00B06E24">
        <w:rPr>
          <w:rFonts w:cs="Times New Roman"/>
          <w:szCs w:val="24"/>
          <w:lang w:val="en-US"/>
        </w:rPr>
        <w:t xml:space="preserve"> suffered from acute mountain sickness and perceived exertion remained low. With the exception of an increased number of night awakenings, reported sleep quality was good. No </w:t>
      </w:r>
      <w:r w:rsidR="009A6EB3" w:rsidRPr="00B06E24">
        <w:rPr>
          <w:rFonts w:cs="Times New Roman"/>
          <w:szCs w:val="24"/>
          <w:lang w:val="en-US"/>
        </w:rPr>
        <w:t xml:space="preserve">working memory </w:t>
      </w:r>
      <w:r w:rsidRPr="00B06E24">
        <w:rPr>
          <w:rFonts w:cs="Times New Roman"/>
          <w:szCs w:val="24"/>
          <w:lang w:val="en-US"/>
        </w:rPr>
        <w:t xml:space="preserve">decline was observed in any of the participants, even at the highest altitudes. Conclusion: Altogether, these findings show that the participants were properly acclimatized to altitude. They also highlight the technical feasibility of assessing cognitive functions all along </w:t>
      </w:r>
      <w:r w:rsidR="0097515F" w:rsidRPr="00B06E24">
        <w:rPr>
          <w:rFonts w:cs="Times New Roman"/>
          <w:szCs w:val="24"/>
          <w:lang w:val="en-US"/>
        </w:rPr>
        <w:t>high-altitude</w:t>
      </w:r>
      <w:r w:rsidRPr="00B06E24">
        <w:rPr>
          <w:rFonts w:cs="Times New Roman"/>
          <w:szCs w:val="24"/>
          <w:lang w:val="en-US"/>
        </w:rPr>
        <w:t xml:space="preserve"> expedition</w:t>
      </w:r>
      <w:r w:rsidR="0097515F" w:rsidRPr="00B06E24">
        <w:rPr>
          <w:rFonts w:cs="Times New Roman"/>
          <w:szCs w:val="24"/>
          <w:lang w:val="en-US"/>
        </w:rPr>
        <w:t>s</w:t>
      </w:r>
      <w:r w:rsidR="00D106C0" w:rsidRPr="00B06E24">
        <w:rPr>
          <w:rFonts w:cs="Times New Roman"/>
          <w:szCs w:val="24"/>
          <w:lang w:val="en-US"/>
        </w:rPr>
        <w:t>. The direct access of</w:t>
      </w:r>
      <w:r w:rsidRPr="00B06E24">
        <w:rPr>
          <w:rFonts w:cs="Times New Roman"/>
          <w:szCs w:val="24"/>
          <w:lang w:val="en-US"/>
        </w:rPr>
        <w:t xml:space="preserve"> tool</w:t>
      </w:r>
      <w:r w:rsidR="00414DDC" w:rsidRPr="00B06E24">
        <w:rPr>
          <w:rFonts w:cs="Times New Roman"/>
          <w:szCs w:val="24"/>
          <w:lang w:val="en-US"/>
        </w:rPr>
        <w:t>s on</w:t>
      </w:r>
      <w:r w:rsidRPr="00B06E24">
        <w:rPr>
          <w:rFonts w:cs="Times New Roman"/>
          <w:szCs w:val="24"/>
          <w:lang w:val="en-US"/>
        </w:rPr>
        <w:t xml:space="preserve"> a smartphone</w:t>
      </w:r>
      <w:r w:rsidR="00D106C0" w:rsidRPr="00B06E24">
        <w:rPr>
          <w:rFonts w:cs="Times New Roman"/>
          <w:szCs w:val="24"/>
          <w:lang w:val="en-US"/>
        </w:rPr>
        <w:t xml:space="preserve"> may improve</w:t>
      </w:r>
      <w:r w:rsidRPr="00B06E24">
        <w:rPr>
          <w:rFonts w:cs="Times New Roman"/>
          <w:szCs w:val="24"/>
          <w:lang w:val="en-US"/>
        </w:rPr>
        <w:t xml:space="preserve"> mountain climbing safety.</w:t>
      </w:r>
      <w:r w:rsidR="00640A8A" w:rsidRPr="00B06E24">
        <w:rPr>
          <w:rFonts w:cs="Times New Roman"/>
          <w:szCs w:val="24"/>
          <w:lang w:val="en-US"/>
        </w:rPr>
        <w:br w:type="page"/>
      </w:r>
    </w:p>
    <w:p w14:paraId="641F262F" w14:textId="77777777" w:rsidR="00640A8A" w:rsidRPr="00B06E24" w:rsidRDefault="00640A8A" w:rsidP="00582350">
      <w:pPr>
        <w:spacing w:after="0" w:line="480" w:lineRule="auto"/>
        <w:jc w:val="both"/>
        <w:rPr>
          <w:rFonts w:cs="Times New Roman"/>
          <w:b/>
          <w:szCs w:val="24"/>
          <w:lang w:val="en-US"/>
        </w:rPr>
      </w:pPr>
      <w:r w:rsidRPr="00B06E24">
        <w:rPr>
          <w:rFonts w:cs="Times New Roman"/>
          <w:b/>
          <w:szCs w:val="24"/>
          <w:lang w:val="en-US"/>
        </w:rPr>
        <w:lastRenderedPageBreak/>
        <w:t>INTRODUCTION</w:t>
      </w:r>
    </w:p>
    <w:p w14:paraId="7B1171F9" w14:textId="0E25B57C" w:rsidR="00E42EB7" w:rsidRPr="00B06E24" w:rsidRDefault="00E42EB7" w:rsidP="00D73C43">
      <w:pPr>
        <w:spacing w:after="0" w:line="480" w:lineRule="auto"/>
        <w:ind w:firstLine="708"/>
        <w:jc w:val="both"/>
        <w:rPr>
          <w:rFonts w:cs="Times New Roman"/>
          <w:szCs w:val="24"/>
          <w:lang w:val="en-GB"/>
        </w:rPr>
      </w:pPr>
      <w:r w:rsidRPr="00B06E24">
        <w:rPr>
          <w:rFonts w:cs="Times New Roman"/>
          <w:szCs w:val="24"/>
          <w:lang w:val="en-GB"/>
        </w:rPr>
        <w:t>The partial pressure of oxygen reduces exponentially with increasing altitude, leading to hypobaric hypoxia, an underlying cause of cognitive and physiological impairment at high altitude. Numerous hypobaric chamber and field studies have shown that high altitude hypoxia is responsible for cognitive deficits that may last several weeks after return to sea level. Cognitive impairments have been reported in attention (</w:t>
      </w:r>
      <w:r w:rsidRPr="00B06E24">
        <w:rPr>
          <w:rFonts w:cs="Times New Roman"/>
          <w:i/>
          <w:szCs w:val="24"/>
          <w:lang w:val="en-GB"/>
        </w:rPr>
        <w:t>e.g.</w:t>
      </w:r>
      <w:r w:rsidRPr="00B06E24">
        <w:rPr>
          <w:rFonts w:cs="Times New Roman"/>
          <w:szCs w:val="24"/>
          <w:lang w:val="en-GB"/>
        </w:rPr>
        <w:t>, Berry et al., 1989), working memory (</w:t>
      </w:r>
      <w:r w:rsidRPr="00B06E24">
        <w:rPr>
          <w:rFonts w:cs="Times New Roman"/>
          <w:i/>
          <w:szCs w:val="24"/>
          <w:lang w:val="en-GB"/>
        </w:rPr>
        <w:t>e.g.</w:t>
      </w:r>
      <w:r w:rsidRPr="00B06E24">
        <w:rPr>
          <w:rFonts w:cs="Times New Roman"/>
          <w:szCs w:val="24"/>
          <w:lang w:val="en-GB"/>
        </w:rPr>
        <w:t xml:space="preserve">, Kennedy, Dunlap, </w:t>
      </w:r>
      <w:proofErr w:type="spellStart"/>
      <w:r w:rsidRPr="00B06E24">
        <w:rPr>
          <w:rFonts w:cs="Times New Roman"/>
          <w:szCs w:val="24"/>
          <w:lang w:val="en-GB"/>
        </w:rPr>
        <w:t>Banderet</w:t>
      </w:r>
      <w:proofErr w:type="spellEnd"/>
      <w:r w:rsidRPr="00B06E24">
        <w:rPr>
          <w:rFonts w:cs="Times New Roman"/>
          <w:szCs w:val="24"/>
          <w:lang w:val="en-GB"/>
        </w:rPr>
        <w:t>, Smith, &amp; Houston, 1989) and episodic memory (</w:t>
      </w:r>
      <w:r w:rsidRPr="00B06E24">
        <w:rPr>
          <w:rFonts w:cs="Times New Roman"/>
          <w:i/>
          <w:szCs w:val="24"/>
          <w:lang w:val="en-GB"/>
        </w:rPr>
        <w:t>e.g.</w:t>
      </w:r>
      <w:r w:rsidRPr="00B06E24">
        <w:rPr>
          <w:rFonts w:cs="Times New Roman"/>
          <w:szCs w:val="24"/>
          <w:lang w:val="en-GB"/>
        </w:rPr>
        <w:t xml:space="preserve">, Nelson, 1982; </w:t>
      </w:r>
      <w:proofErr w:type="spellStart"/>
      <w:r w:rsidRPr="00B06E24">
        <w:rPr>
          <w:rFonts w:cs="Times New Roman"/>
          <w:szCs w:val="24"/>
          <w:lang w:val="en-GB"/>
        </w:rPr>
        <w:t>Stivalet</w:t>
      </w:r>
      <w:proofErr w:type="spellEnd"/>
      <w:r w:rsidRPr="00B06E24">
        <w:rPr>
          <w:rFonts w:cs="Times New Roman"/>
          <w:szCs w:val="24"/>
          <w:lang w:val="en-GB"/>
        </w:rPr>
        <w:t xml:space="preserve"> et al., 2000). These cognitive impairments may entail a significant safety hazard for people climbing at high altitude, as they may prompt irrational decisions leading to falls, accidents, exhaustion and death. However, the vast majority of these studies involved measuring cognitive functions at base camp (</w:t>
      </w:r>
      <w:r w:rsidRPr="00B06E24">
        <w:rPr>
          <w:rFonts w:cs="Times New Roman"/>
          <w:i/>
          <w:szCs w:val="24"/>
          <w:lang w:val="en-GB"/>
        </w:rPr>
        <w:t>i.e.</w:t>
      </w:r>
      <w:r w:rsidRPr="00B06E24">
        <w:rPr>
          <w:rFonts w:cs="Times New Roman"/>
          <w:szCs w:val="24"/>
          <w:lang w:val="en-GB"/>
        </w:rPr>
        <w:t xml:space="preserve"> below 6,000 m).  Only a few studies have been designed to explore the physiological and cognitive changes that occur during </w:t>
      </w:r>
      <w:r w:rsidR="0097515F" w:rsidRPr="00B06E24">
        <w:rPr>
          <w:rFonts w:cs="Times New Roman"/>
          <w:szCs w:val="24"/>
          <w:lang w:val="en-GB"/>
        </w:rPr>
        <w:t>high-altitude</w:t>
      </w:r>
      <w:r w:rsidR="002F0CA4" w:rsidRPr="00B06E24">
        <w:rPr>
          <w:rFonts w:cs="Times New Roman"/>
          <w:szCs w:val="24"/>
          <w:lang w:val="en-GB"/>
        </w:rPr>
        <w:t xml:space="preserve"> expeditions</w:t>
      </w:r>
      <w:r w:rsidRPr="00B06E24">
        <w:rPr>
          <w:rFonts w:cs="Times New Roman"/>
          <w:szCs w:val="24"/>
          <w:lang w:val="en-GB"/>
        </w:rPr>
        <w:t xml:space="preserve"> (</w:t>
      </w:r>
      <w:r w:rsidR="006676CC" w:rsidRPr="00B06E24">
        <w:rPr>
          <w:rFonts w:cs="Times New Roman"/>
          <w:i/>
          <w:szCs w:val="24"/>
          <w:lang w:val="en-GB"/>
        </w:rPr>
        <w:t>e.g.</w:t>
      </w:r>
      <w:r w:rsidR="006676CC" w:rsidRPr="00B06E24">
        <w:rPr>
          <w:rFonts w:cs="Times New Roman"/>
          <w:szCs w:val="24"/>
          <w:lang w:val="en-GB"/>
        </w:rPr>
        <w:t xml:space="preserve">, </w:t>
      </w:r>
      <w:proofErr w:type="spellStart"/>
      <w:r w:rsidRPr="00B06E24">
        <w:rPr>
          <w:rFonts w:cs="Times New Roman"/>
          <w:szCs w:val="24"/>
          <w:lang w:val="en-GB"/>
        </w:rPr>
        <w:t>Grocott</w:t>
      </w:r>
      <w:proofErr w:type="spellEnd"/>
      <w:r w:rsidRPr="00B06E24">
        <w:rPr>
          <w:rFonts w:cs="Times New Roman"/>
          <w:szCs w:val="24"/>
          <w:lang w:val="en-GB"/>
        </w:rPr>
        <w:t xml:space="preserve"> et al., 2010; West, 2010).</w:t>
      </w:r>
    </w:p>
    <w:p w14:paraId="674E65F9" w14:textId="52E50679" w:rsidR="00E42EB7" w:rsidRPr="00B06E24" w:rsidRDefault="00E42EB7" w:rsidP="00D73C43">
      <w:pPr>
        <w:spacing w:after="0" w:line="480" w:lineRule="auto"/>
        <w:ind w:firstLine="708"/>
        <w:jc w:val="both"/>
        <w:rPr>
          <w:rFonts w:cs="Times New Roman"/>
          <w:szCs w:val="24"/>
          <w:lang w:val="en-GB"/>
        </w:rPr>
      </w:pPr>
      <w:r w:rsidRPr="00B06E24">
        <w:rPr>
          <w:rFonts w:cs="Times New Roman"/>
          <w:szCs w:val="24"/>
          <w:lang w:val="en-GB"/>
        </w:rPr>
        <w:t xml:space="preserve">Climbers have several ways to monitor their medical </w:t>
      </w:r>
      <w:r w:rsidR="00D73C43" w:rsidRPr="00B06E24">
        <w:rPr>
          <w:rFonts w:cs="Times New Roman"/>
          <w:szCs w:val="24"/>
          <w:lang w:val="en-GB"/>
        </w:rPr>
        <w:t>status all along the expedition</w:t>
      </w:r>
      <w:r w:rsidR="00414DDC" w:rsidRPr="00B06E24">
        <w:rPr>
          <w:rFonts w:cs="Times New Roman"/>
          <w:szCs w:val="24"/>
          <w:lang w:val="en-GB"/>
        </w:rPr>
        <w:t xml:space="preserve">, </w:t>
      </w:r>
      <w:proofErr w:type="spellStart"/>
      <w:proofErr w:type="gramStart"/>
      <w:r w:rsidR="00414DDC" w:rsidRPr="00B06E24">
        <w:rPr>
          <w:rFonts w:cs="Times New Roman"/>
          <w:szCs w:val="24"/>
          <w:lang w:val="en-GB"/>
        </w:rPr>
        <w:t>t</w:t>
      </w:r>
      <w:r w:rsidRPr="00B06E24">
        <w:rPr>
          <w:rFonts w:cs="Times New Roman"/>
          <w:szCs w:val="24"/>
          <w:lang w:val="en-GB"/>
        </w:rPr>
        <w:t>e</w:t>
      </w:r>
      <w:proofErr w:type="spellEnd"/>
      <w:proofErr w:type="gramEnd"/>
      <w:r w:rsidRPr="00B06E24">
        <w:rPr>
          <w:rFonts w:cs="Times New Roman"/>
          <w:szCs w:val="24"/>
          <w:lang w:val="en-GB"/>
        </w:rPr>
        <w:t xml:space="preserve"> Lake</w:t>
      </w:r>
      <w:r w:rsidR="00414DDC" w:rsidRPr="00B06E24">
        <w:rPr>
          <w:rFonts w:cs="Times New Roman"/>
          <w:szCs w:val="24"/>
          <w:lang w:val="en-GB"/>
        </w:rPr>
        <w:t xml:space="preserve"> Louise Self-Report Score (LLS) </w:t>
      </w:r>
      <w:r w:rsidR="00D73C43" w:rsidRPr="00B06E24">
        <w:rPr>
          <w:rFonts w:cs="Times New Roman"/>
          <w:szCs w:val="24"/>
          <w:lang w:val="en-GB"/>
        </w:rPr>
        <w:t>being widely used to diagnose A</w:t>
      </w:r>
      <w:r w:rsidRPr="00B06E24">
        <w:rPr>
          <w:rFonts w:cs="Times New Roman"/>
          <w:szCs w:val="24"/>
          <w:lang w:val="en-GB"/>
        </w:rPr>
        <w:t xml:space="preserve">cute </w:t>
      </w:r>
      <w:r w:rsidR="00D73C43" w:rsidRPr="00B06E24">
        <w:rPr>
          <w:rFonts w:cs="Times New Roman"/>
          <w:szCs w:val="24"/>
          <w:lang w:val="en-GB"/>
        </w:rPr>
        <w:t>Mountain S</w:t>
      </w:r>
      <w:r w:rsidRPr="00B06E24">
        <w:rPr>
          <w:rFonts w:cs="Times New Roman"/>
          <w:szCs w:val="24"/>
          <w:lang w:val="en-GB"/>
        </w:rPr>
        <w:t>ickness (AMS). The LLS can also be used to ada</w:t>
      </w:r>
      <w:r w:rsidR="00D73C43" w:rsidRPr="00B06E24">
        <w:rPr>
          <w:rFonts w:cs="Times New Roman"/>
          <w:szCs w:val="24"/>
          <w:lang w:val="en-GB"/>
        </w:rPr>
        <w:t>pt the design of the expedition</w:t>
      </w:r>
      <w:r w:rsidRPr="00B06E24">
        <w:rPr>
          <w:rFonts w:cs="Times New Roman"/>
          <w:szCs w:val="24"/>
          <w:lang w:val="en-GB"/>
        </w:rPr>
        <w:t xml:space="preserve"> with the objectives of minimizing the risk of accident and maximizing chances of summit success.</w:t>
      </w:r>
      <w:r w:rsidR="00AE0589" w:rsidRPr="00B06E24">
        <w:rPr>
          <w:rFonts w:cs="Times New Roman"/>
          <w:szCs w:val="24"/>
          <w:lang w:val="en-GB"/>
        </w:rPr>
        <w:t xml:space="preserve"> Hence, </w:t>
      </w:r>
      <w:r w:rsidR="00F60D26" w:rsidRPr="00B06E24">
        <w:rPr>
          <w:rFonts w:cs="Times New Roman"/>
          <w:szCs w:val="24"/>
          <w:lang w:val="en-GB"/>
        </w:rPr>
        <w:t>an extension of the acclimatization period can be decided if the LLS is high.</w:t>
      </w:r>
      <w:r w:rsidRPr="00B06E24">
        <w:rPr>
          <w:rFonts w:cs="Times New Roman"/>
          <w:szCs w:val="24"/>
          <w:lang w:val="en-GB"/>
        </w:rPr>
        <w:t xml:space="preserve"> The association of an objective measurement, such as </w:t>
      </w:r>
      <w:r w:rsidR="00837841" w:rsidRPr="00B06E24">
        <w:rPr>
          <w:rFonts w:cs="Times New Roman"/>
          <w:szCs w:val="24"/>
          <w:lang w:val="en-GB"/>
        </w:rPr>
        <w:t>SpO</w:t>
      </w:r>
      <w:r w:rsidR="00837841" w:rsidRPr="00B06E24">
        <w:rPr>
          <w:rFonts w:cs="Times New Roman"/>
          <w:szCs w:val="24"/>
          <w:vertAlign w:val="subscript"/>
          <w:lang w:val="en-GB"/>
        </w:rPr>
        <w:t>2</w:t>
      </w:r>
      <w:r w:rsidRPr="00B06E24">
        <w:rPr>
          <w:rFonts w:cs="Times New Roman"/>
          <w:szCs w:val="24"/>
          <w:lang w:val="en-GB"/>
        </w:rPr>
        <w:t xml:space="preserve">, has been proposed to improve the diagnosis of AMS. Although optimal cognitive abilities may be crucial for safely achieving the expedition, there is no consensus on the way to quickly and accurately assess cognitive functions at high altitude. It could be of great importance in aiding medical decision-making in the field (Roach, Greene, </w:t>
      </w:r>
      <w:proofErr w:type="spellStart"/>
      <w:r w:rsidRPr="00B06E24">
        <w:rPr>
          <w:rFonts w:cs="Times New Roman"/>
          <w:szCs w:val="24"/>
          <w:lang w:val="en-GB"/>
        </w:rPr>
        <w:t>Schoene</w:t>
      </w:r>
      <w:proofErr w:type="spellEnd"/>
      <w:r w:rsidRPr="00B06E24">
        <w:rPr>
          <w:rFonts w:cs="Times New Roman"/>
          <w:szCs w:val="24"/>
          <w:lang w:val="en-GB"/>
        </w:rPr>
        <w:t xml:space="preserve">, &amp; Hackett, 1998). </w:t>
      </w:r>
    </w:p>
    <w:p w14:paraId="6D3393C4" w14:textId="7B739F6C" w:rsidR="00E42EB7" w:rsidRPr="00B06E24" w:rsidRDefault="0045200D" w:rsidP="00D73C43">
      <w:pPr>
        <w:spacing w:after="0" w:line="480" w:lineRule="auto"/>
        <w:ind w:firstLine="708"/>
        <w:jc w:val="both"/>
        <w:rPr>
          <w:rFonts w:cs="Times New Roman"/>
          <w:szCs w:val="24"/>
          <w:lang w:val="en-GB"/>
        </w:rPr>
      </w:pPr>
      <w:r w:rsidRPr="00B06E24">
        <w:rPr>
          <w:rFonts w:cs="Times New Roman"/>
          <w:szCs w:val="24"/>
          <w:lang w:val="en-GB"/>
        </w:rPr>
        <w:t>Working memory is a limited-capacity memory system that is</w:t>
      </w:r>
      <w:r w:rsidR="006E19B2" w:rsidRPr="00B06E24">
        <w:rPr>
          <w:rFonts w:cs="Times New Roman"/>
          <w:szCs w:val="24"/>
          <w:lang w:val="en-GB"/>
        </w:rPr>
        <w:t xml:space="preserve"> responsible for the transient holding, processing, and manipulation of information </w:t>
      </w:r>
      <w:r w:rsidR="006E19B2" w:rsidRPr="00B06E24">
        <w:rPr>
          <w:rFonts w:cs="Times New Roman"/>
          <w:szCs w:val="24"/>
          <w:lang w:val="en-GB"/>
        </w:rPr>
        <w:fldChar w:fldCharType="begin"/>
      </w:r>
      <w:r w:rsidR="006E19B2" w:rsidRPr="00B06E24">
        <w:rPr>
          <w:rFonts w:cs="Times New Roman"/>
          <w:szCs w:val="24"/>
          <w:lang w:val="en-GB"/>
        </w:rPr>
        <w:instrText xml:space="preserve"> ADDIN ZOTERO_ITEM CSL_CITATION {"citationID":"hk6b62nbb","properties":{"formattedCitation":"(Baddeley &amp; Hitch, 1974)","plainCitation":"(Baddeley &amp; Hitch, 1974)"},"citationItems":[{"id":44,"uris":["http://zotero.org/users/2226369/items/46XNQGE8"],"uri":["http://zotero.org/users/2226369/items/46XNQGE8"],"itemData":{"id":44,"type":"chapter","title":"Working memory","container-title":"The Psychology of learning and motivation: Advances in research and theory","publisher":"Academic Press.","publisher-place":"New York","event-place":"New York","author":[{"family":"Baddeley","given":"Alan David"},{"family":"Hitch","given":"Graham"}],"issued":{"date-parts":[["1974"]]}}}],"schema":"https://github.com/citation-style-language/schema/raw/master/csl-citation.json"} </w:instrText>
      </w:r>
      <w:r w:rsidR="006E19B2" w:rsidRPr="00B06E24">
        <w:rPr>
          <w:rFonts w:cs="Times New Roman"/>
          <w:szCs w:val="24"/>
          <w:lang w:val="en-GB"/>
        </w:rPr>
        <w:fldChar w:fldCharType="separate"/>
      </w:r>
      <w:r w:rsidR="006E19B2" w:rsidRPr="00B06E24">
        <w:rPr>
          <w:rFonts w:cs="Times New Roman"/>
          <w:lang w:val="en-US"/>
        </w:rPr>
        <w:t>(Baddeley &amp; Hitch, 1974)</w:t>
      </w:r>
      <w:r w:rsidR="006E19B2" w:rsidRPr="00B06E24">
        <w:rPr>
          <w:rFonts w:cs="Times New Roman"/>
          <w:szCs w:val="24"/>
          <w:lang w:val="en-GB"/>
        </w:rPr>
        <w:fldChar w:fldCharType="end"/>
      </w:r>
      <w:r w:rsidR="00E834EB" w:rsidRPr="00B06E24">
        <w:rPr>
          <w:rFonts w:cs="Times New Roman"/>
          <w:szCs w:val="24"/>
          <w:lang w:val="en-GB"/>
        </w:rPr>
        <w:t xml:space="preserve">. </w:t>
      </w:r>
      <w:r w:rsidR="00E834EB" w:rsidRPr="00B06E24">
        <w:rPr>
          <w:rFonts w:cs="Times New Roman"/>
          <w:szCs w:val="24"/>
          <w:lang w:val="en-GB"/>
        </w:rPr>
        <w:lastRenderedPageBreak/>
        <w:t xml:space="preserve">This cognitive function is crucial for </w:t>
      </w:r>
      <w:r w:rsidR="006E19B2" w:rsidRPr="00B06E24">
        <w:rPr>
          <w:rFonts w:cs="Times New Roman"/>
          <w:szCs w:val="24"/>
          <w:lang w:val="en-GB"/>
        </w:rPr>
        <w:t xml:space="preserve">reasoning and </w:t>
      </w:r>
      <w:r w:rsidR="00E834EB" w:rsidRPr="00B06E24">
        <w:rPr>
          <w:rFonts w:cs="Times New Roman"/>
          <w:szCs w:val="24"/>
          <w:lang w:val="en-GB"/>
        </w:rPr>
        <w:t>decision making and may be central in many climbing accidents</w:t>
      </w:r>
      <w:r w:rsidR="008A5DF4" w:rsidRPr="00B06E24">
        <w:rPr>
          <w:rFonts w:cs="Times New Roman"/>
          <w:szCs w:val="24"/>
          <w:lang w:val="en-GB"/>
        </w:rPr>
        <w:t xml:space="preserve"> (</w:t>
      </w:r>
      <w:proofErr w:type="spellStart"/>
      <w:r w:rsidR="008A5DF4" w:rsidRPr="00B06E24">
        <w:rPr>
          <w:rFonts w:cs="Times New Roman"/>
          <w:szCs w:val="24"/>
          <w:lang w:val="en-GB"/>
        </w:rPr>
        <w:t>Wickens</w:t>
      </w:r>
      <w:proofErr w:type="spellEnd"/>
      <w:r w:rsidR="008A5DF4" w:rsidRPr="00B06E24">
        <w:rPr>
          <w:rFonts w:cs="Times New Roman"/>
          <w:szCs w:val="24"/>
          <w:lang w:val="en-GB"/>
        </w:rPr>
        <w:t>, Keller, &amp; Shaw, 2015)</w:t>
      </w:r>
      <w:r w:rsidR="00E834EB" w:rsidRPr="00B06E24">
        <w:rPr>
          <w:rFonts w:cs="Times New Roman"/>
          <w:szCs w:val="24"/>
          <w:lang w:val="en-GB"/>
        </w:rPr>
        <w:t xml:space="preserve">. </w:t>
      </w:r>
      <w:r w:rsidR="00E42EB7" w:rsidRPr="00B06E24">
        <w:rPr>
          <w:rFonts w:cs="Times New Roman"/>
          <w:szCs w:val="24"/>
          <w:lang w:val="en-GB"/>
        </w:rPr>
        <w:t xml:space="preserve">Thus, this study aimed at assessing the relevance of a brief working memory test to monitor cognitive performance </w:t>
      </w:r>
      <w:r w:rsidR="0097515F" w:rsidRPr="00B06E24">
        <w:rPr>
          <w:rFonts w:cs="Times New Roman"/>
          <w:szCs w:val="24"/>
          <w:lang w:val="en-GB"/>
        </w:rPr>
        <w:t>during</w:t>
      </w:r>
      <w:r w:rsidR="00E42EB7" w:rsidRPr="00B06E24">
        <w:rPr>
          <w:rFonts w:cs="Times New Roman"/>
          <w:szCs w:val="24"/>
          <w:lang w:val="en-GB"/>
        </w:rPr>
        <w:t xml:space="preserve"> a</w:t>
      </w:r>
      <w:r w:rsidR="0097515F" w:rsidRPr="00B06E24">
        <w:rPr>
          <w:rFonts w:cs="Times New Roman"/>
          <w:szCs w:val="24"/>
          <w:lang w:val="en-GB"/>
        </w:rPr>
        <w:t xml:space="preserve"> high-altitude</w:t>
      </w:r>
      <w:r w:rsidR="00E42EB7" w:rsidRPr="00B06E24">
        <w:rPr>
          <w:rFonts w:cs="Times New Roman"/>
          <w:szCs w:val="24"/>
          <w:lang w:val="en-GB"/>
        </w:rPr>
        <w:t xml:space="preserve"> expedition.</w:t>
      </w:r>
    </w:p>
    <w:p w14:paraId="717F6949" w14:textId="77777777" w:rsidR="00384780" w:rsidRPr="00B06E24" w:rsidRDefault="00384780" w:rsidP="00384780">
      <w:pPr>
        <w:spacing w:after="0" w:line="480" w:lineRule="auto"/>
        <w:jc w:val="both"/>
        <w:rPr>
          <w:rFonts w:cs="Times New Roman"/>
          <w:b/>
          <w:szCs w:val="24"/>
          <w:lang w:val="en-GB"/>
        </w:rPr>
      </w:pPr>
    </w:p>
    <w:p w14:paraId="4C26852B" w14:textId="76170BFB" w:rsidR="00E42EB7" w:rsidRPr="00B06E24" w:rsidRDefault="00E42EB7" w:rsidP="00E42EB7">
      <w:pPr>
        <w:spacing w:after="0" w:line="480" w:lineRule="auto"/>
        <w:jc w:val="both"/>
        <w:rPr>
          <w:rFonts w:cs="Times New Roman"/>
          <w:b/>
          <w:szCs w:val="24"/>
          <w:lang w:val="en-GB"/>
        </w:rPr>
      </w:pPr>
      <w:r w:rsidRPr="00B06E24">
        <w:rPr>
          <w:rFonts w:cs="Times New Roman"/>
          <w:b/>
          <w:szCs w:val="24"/>
          <w:lang w:val="en-GB"/>
        </w:rPr>
        <w:t>MATERIALS AND METHODS</w:t>
      </w:r>
    </w:p>
    <w:p w14:paraId="7CCFB230" w14:textId="77777777" w:rsidR="00E42EB7" w:rsidRPr="00B06E24" w:rsidRDefault="00E42EB7" w:rsidP="00E42EB7">
      <w:pPr>
        <w:spacing w:after="0" w:line="480" w:lineRule="auto"/>
        <w:jc w:val="both"/>
        <w:rPr>
          <w:rFonts w:cs="Times New Roman"/>
          <w:szCs w:val="24"/>
          <w:lang w:val="en-GB"/>
        </w:rPr>
      </w:pPr>
      <w:r w:rsidRPr="00B06E24">
        <w:rPr>
          <w:rFonts w:cs="Times New Roman"/>
          <w:szCs w:val="24"/>
          <w:lang w:val="en-GB"/>
        </w:rPr>
        <w:t xml:space="preserve">This project followed the tenets of the Declaration of Helsinki and was completed with ethical approval from the </w:t>
      </w:r>
      <w:proofErr w:type="spellStart"/>
      <w:r w:rsidRPr="00B06E24">
        <w:rPr>
          <w:rFonts w:cs="Times New Roman"/>
          <w:i/>
          <w:szCs w:val="24"/>
          <w:lang w:val="en-GB"/>
        </w:rPr>
        <w:t>Institut</w:t>
      </w:r>
      <w:proofErr w:type="spellEnd"/>
      <w:r w:rsidRPr="00B06E24">
        <w:rPr>
          <w:rFonts w:cs="Times New Roman"/>
          <w:i/>
          <w:szCs w:val="24"/>
          <w:lang w:val="en-GB"/>
        </w:rPr>
        <w:t xml:space="preserve"> de </w:t>
      </w:r>
      <w:proofErr w:type="spellStart"/>
      <w:r w:rsidRPr="00B06E24">
        <w:rPr>
          <w:rFonts w:cs="Times New Roman"/>
          <w:i/>
          <w:szCs w:val="24"/>
          <w:lang w:val="en-GB"/>
        </w:rPr>
        <w:t>Recherche</w:t>
      </w:r>
      <w:proofErr w:type="spellEnd"/>
      <w:r w:rsidRPr="00B06E24">
        <w:rPr>
          <w:rFonts w:cs="Times New Roman"/>
          <w:i/>
          <w:szCs w:val="24"/>
          <w:lang w:val="en-GB"/>
        </w:rPr>
        <w:t xml:space="preserve"> </w:t>
      </w:r>
      <w:proofErr w:type="spellStart"/>
      <w:r w:rsidRPr="00B06E24">
        <w:rPr>
          <w:rFonts w:cs="Times New Roman"/>
          <w:i/>
          <w:szCs w:val="24"/>
          <w:lang w:val="en-GB"/>
        </w:rPr>
        <w:t>Biomédicale</w:t>
      </w:r>
      <w:proofErr w:type="spellEnd"/>
      <w:r w:rsidRPr="00B06E24">
        <w:rPr>
          <w:rFonts w:cs="Times New Roman"/>
          <w:i/>
          <w:szCs w:val="24"/>
          <w:lang w:val="en-GB"/>
        </w:rPr>
        <w:t xml:space="preserve"> des </w:t>
      </w:r>
      <w:proofErr w:type="spellStart"/>
      <w:r w:rsidRPr="00B06E24">
        <w:rPr>
          <w:rFonts w:cs="Times New Roman"/>
          <w:i/>
          <w:szCs w:val="24"/>
          <w:lang w:val="en-GB"/>
        </w:rPr>
        <w:t>Armées</w:t>
      </w:r>
      <w:proofErr w:type="spellEnd"/>
      <w:r w:rsidRPr="00B06E24">
        <w:rPr>
          <w:rFonts w:cs="Times New Roman"/>
          <w:szCs w:val="24"/>
          <w:lang w:val="en-GB"/>
        </w:rPr>
        <w:t xml:space="preserve"> and from the </w:t>
      </w:r>
      <w:r w:rsidRPr="00B06E24">
        <w:rPr>
          <w:rFonts w:cs="Times New Roman"/>
          <w:i/>
          <w:szCs w:val="24"/>
          <w:lang w:val="en-GB"/>
        </w:rPr>
        <w:t xml:space="preserve">Direction Centrale du Service de Santé des </w:t>
      </w:r>
      <w:proofErr w:type="spellStart"/>
      <w:r w:rsidRPr="00B06E24">
        <w:rPr>
          <w:rFonts w:cs="Times New Roman"/>
          <w:i/>
          <w:szCs w:val="24"/>
          <w:lang w:val="en-GB"/>
        </w:rPr>
        <w:t>Armées</w:t>
      </w:r>
      <w:proofErr w:type="spellEnd"/>
      <w:r w:rsidRPr="00B06E24">
        <w:rPr>
          <w:rFonts w:cs="Times New Roman"/>
          <w:szCs w:val="24"/>
          <w:lang w:val="en-GB"/>
        </w:rPr>
        <w:t>. Each subject was briefed in details and provided written informed consent before participating.</w:t>
      </w:r>
    </w:p>
    <w:p w14:paraId="46F3C709" w14:textId="77777777" w:rsidR="00E42EB7" w:rsidRPr="00B06E24" w:rsidRDefault="00E42EB7" w:rsidP="00E42EB7">
      <w:pPr>
        <w:spacing w:after="0" w:line="480" w:lineRule="auto"/>
        <w:jc w:val="both"/>
        <w:rPr>
          <w:rFonts w:cs="Times New Roman"/>
          <w:b/>
          <w:szCs w:val="24"/>
          <w:lang w:val="en-GB"/>
        </w:rPr>
      </w:pPr>
      <w:r w:rsidRPr="00B06E24">
        <w:rPr>
          <w:rFonts w:cs="Times New Roman"/>
          <w:b/>
          <w:szCs w:val="24"/>
          <w:lang w:val="en-GB"/>
        </w:rPr>
        <w:t>Location</w:t>
      </w:r>
    </w:p>
    <w:p w14:paraId="112777D1" w14:textId="106A51B6" w:rsidR="00E42EB7" w:rsidRPr="00B06E24" w:rsidRDefault="00E42EB7" w:rsidP="00E42EB7">
      <w:pPr>
        <w:spacing w:after="0" w:line="480" w:lineRule="auto"/>
        <w:jc w:val="both"/>
        <w:rPr>
          <w:rFonts w:cs="Times New Roman"/>
          <w:szCs w:val="24"/>
          <w:lang w:val="en-GB"/>
        </w:rPr>
      </w:pPr>
      <w:r w:rsidRPr="00B06E24">
        <w:rPr>
          <w:rFonts w:cs="Times New Roman"/>
          <w:szCs w:val="24"/>
          <w:lang w:val="en-GB"/>
        </w:rPr>
        <w:t>The study was conducted during a 6-week expedition, including a 2-week pre-ac</w:t>
      </w:r>
      <w:r w:rsidR="00D73C43" w:rsidRPr="00B06E24">
        <w:rPr>
          <w:rFonts w:cs="Times New Roman"/>
          <w:szCs w:val="24"/>
          <w:lang w:val="en-GB"/>
        </w:rPr>
        <w:t xml:space="preserve">climatization trek in </w:t>
      </w:r>
      <w:proofErr w:type="spellStart"/>
      <w:r w:rsidR="00D73C43" w:rsidRPr="00B06E24">
        <w:rPr>
          <w:rFonts w:cs="Times New Roman"/>
          <w:szCs w:val="24"/>
          <w:lang w:val="en-GB"/>
        </w:rPr>
        <w:t>Langtang</w:t>
      </w:r>
      <w:proofErr w:type="spellEnd"/>
      <w:r w:rsidR="00D73C43" w:rsidRPr="00B06E24">
        <w:rPr>
          <w:rFonts w:cs="Times New Roman"/>
          <w:szCs w:val="24"/>
          <w:lang w:val="en-GB"/>
        </w:rPr>
        <w:t xml:space="preserve"> V</w:t>
      </w:r>
      <w:r w:rsidRPr="00B06E24">
        <w:rPr>
          <w:rFonts w:cs="Times New Roman"/>
          <w:szCs w:val="24"/>
          <w:lang w:val="en-GB"/>
        </w:rPr>
        <w:t xml:space="preserve">alley (Nepal), followed by a 4-week progressive ascent of </w:t>
      </w:r>
      <w:proofErr w:type="spellStart"/>
      <w:r w:rsidRPr="00B06E24">
        <w:rPr>
          <w:rFonts w:cs="Times New Roman"/>
          <w:szCs w:val="24"/>
          <w:lang w:val="en-GB"/>
        </w:rPr>
        <w:t>Shishapangma</w:t>
      </w:r>
      <w:proofErr w:type="spellEnd"/>
      <w:r w:rsidRPr="00B06E24">
        <w:rPr>
          <w:rFonts w:cs="Times New Roman"/>
          <w:szCs w:val="24"/>
          <w:lang w:val="en-GB"/>
        </w:rPr>
        <w:t xml:space="preserve"> (Tibe</w:t>
      </w:r>
      <w:r w:rsidR="00D73C43" w:rsidRPr="00B06E24">
        <w:rPr>
          <w:rFonts w:cs="Times New Roman"/>
          <w:szCs w:val="24"/>
          <w:lang w:val="en-GB"/>
        </w:rPr>
        <w:t>t)</w:t>
      </w:r>
      <w:r w:rsidRPr="00B06E24">
        <w:rPr>
          <w:rFonts w:cs="Times New Roman"/>
          <w:szCs w:val="24"/>
          <w:lang w:val="en-GB"/>
        </w:rPr>
        <w:t xml:space="preserve"> via the South route.</w:t>
      </w:r>
    </w:p>
    <w:p w14:paraId="0465502B" w14:textId="37E2BFC5" w:rsidR="006A2BFE" w:rsidRPr="00B06E24" w:rsidRDefault="006A2BFE" w:rsidP="00E42EB7">
      <w:pPr>
        <w:spacing w:after="0" w:line="480" w:lineRule="auto"/>
        <w:jc w:val="both"/>
        <w:rPr>
          <w:rFonts w:cs="Times New Roman"/>
          <w:szCs w:val="24"/>
          <w:lang w:val="en-GB"/>
        </w:rPr>
      </w:pPr>
      <w:r w:rsidRPr="00B06E24">
        <w:rPr>
          <w:rFonts w:cs="Times New Roman"/>
          <w:szCs w:val="24"/>
          <w:lang w:val="en-GB"/>
        </w:rPr>
        <w:t>The study also involved one control measuring point 8 days before the expedition (baseline) and two control measuring points 4 days and 46 days after the return to France.</w:t>
      </w:r>
    </w:p>
    <w:p w14:paraId="322C54B5" w14:textId="77777777" w:rsidR="00E42EB7" w:rsidRPr="00B06E24" w:rsidRDefault="00E42EB7" w:rsidP="00E42EB7">
      <w:pPr>
        <w:spacing w:after="0" w:line="480" w:lineRule="auto"/>
        <w:jc w:val="both"/>
        <w:rPr>
          <w:rFonts w:cs="Times New Roman"/>
          <w:b/>
          <w:szCs w:val="24"/>
          <w:lang w:val="en-GB"/>
        </w:rPr>
      </w:pPr>
      <w:r w:rsidRPr="00B06E24">
        <w:rPr>
          <w:rFonts w:cs="Times New Roman"/>
          <w:b/>
          <w:szCs w:val="24"/>
          <w:lang w:val="en-GB"/>
        </w:rPr>
        <w:t>Participants</w:t>
      </w:r>
    </w:p>
    <w:p w14:paraId="69BA7E0A" w14:textId="77777777" w:rsidR="00E42EB7" w:rsidRPr="00B06E24" w:rsidRDefault="00E42EB7" w:rsidP="00E42EB7">
      <w:pPr>
        <w:spacing w:after="0" w:line="480" w:lineRule="auto"/>
        <w:jc w:val="both"/>
        <w:rPr>
          <w:rFonts w:cs="Times New Roman"/>
          <w:szCs w:val="24"/>
          <w:lang w:val="en-GB"/>
        </w:rPr>
      </w:pPr>
      <w:r w:rsidRPr="00B06E24">
        <w:rPr>
          <w:rFonts w:cs="Times New Roman"/>
          <w:szCs w:val="24"/>
          <w:lang w:val="en-GB"/>
        </w:rPr>
        <w:t>Four young (29.2 ± 1.6 years in average) men participated to this study. They were all healthy non-smoking professional climbers.</w:t>
      </w:r>
    </w:p>
    <w:p w14:paraId="3282411E" w14:textId="77777777" w:rsidR="00E42EB7" w:rsidRPr="00B06E24" w:rsidRDefault="00E42EB7" w:rsidP="00E42EB7">
      <w:pPr>
        <w:spacing w:after="0" w:line="480" w:lineRule="auto"/>
        <w:jc w:val="both"/>
        <w:rPr>
          <w:rFonts w:cs="Times New Roman"/>
          <w:b/>
          <w:szCs w:val="24"/>
          <w:lang w:val="en-GB"/>
        </w:rPr>
      </w:pPr>
      <w:r w:rsidRPr="00B06E24">
        <w:rPr>
          <w:rFonts w:cs="Times New Roman"/>
          <w:b/>
          <w:szCs w:val="24"/>
          <w:lang w:val="en-GB"/>
        </w:rPr>
        <w:t>Physiological assessment</w:t>
      </w:r>
    </w:p>
    <w:p w14:paraId="509F03A6" w14:textId="0BD20E8D" w:rsidR="009230A1" w:rsidRPr="00B06E24" w:rsidRDefault="00E42EB7" w:rsidP="00AA0BE5">
      <w:pPr>
        <w:spacing w:after="0" w:line="480" w:lineRule="auto"/>
        <w:ind w:firstLine="708"/>
        <w:jc w:val="both"/>
        <w:rPr>
          <w:rFonts w:cs="Times New Roman"/>
          <w:szCs w:val="24"/>
          <w:lang w:val="en-GB"/>
        </w:rPr>
      </w:pPr>
      <w:r w:rsidRPr="00B06E24">
        <w:rPr>
          <w:rFonts w:cs="Times New Roman"/>
          <w:szCs w:val="24"/>
          <w:lang w:val="en-GB"/>
        </w:rPr>
        <w:t xml:space="preserve">Daily physiological measurements were performed by the expedition physician, except from days during which participants were autonomously climbing. </w:t>
      </w:r>
      <w:r w:rsidR="009230A1" w:rsidRPr="00B06E24">
        <w:rPr>
          <w:rFonts w:cs="Times New Roman"/>
          <w:szCs w:val="24"/>
          <w:lang w:val="en-GB"/>
        </w:rPr>
        <w:t xml:space="preserve">The four participants were tested one after the other, between </w:t>
      </w:r>
      <w:r w:rsidR="005D75C8" w:rsidRPr="00B06E24">
        <w:rPr>
          <w:rFonts w:cs="Times New Roman"/>
          <w:szCs w:val="24"/>
          <w:lang w:val="en-GB"/>
        </w:rPr>
        <w:t xml:space="preserve">4 pm </w:t>
      </w:r>
      <w:r w:rsidR="009230A1" w:rsidRPr="00B06E24">
        <w:rPr>
          <w:rFonts w:cs="Times New Roman"/>
          <w:szCs w:val="24"/>
          <w:lang w:val="en-GB"/>
        </w:rPr>
        <w:t xml:space="preserve">and </w:t>
      </w:r>
      <w:r w:rsidR="005D75C8" w:rsidRPr="00B06E24">
        <w:rPr>
          <w:rFonts w:cs="Times New Roman"/>
          <w:szCs w:val="24"/>
          <w:lang w:val="en-GB"/>
        </w:rPr>
        <w:t>8 pm</w:t>
      </w:r>
      <w:r w:rsidR="009230A1" w:rsidRPr="00B06E24">
        <w:rPr>
          <w:rFonts w:cs="Times New Roman"/>
          <w:szCs w:val="24"/>
          <w:lang w:val="en-GB"/>
        </w:rPr>
        <w:t>, depending on the climbing schedule.</w:t>
      </w:r>
    </w:p>
    <w:p w14:paraId="510250C9" w14:textId="1E1F7352" w:rsidR="00E42EB7" w:rsidRPr="00B06E24" w:rsidRDefault="00E42EB7" w:rsidP="00E42EB7">
      <w:pPr>
        <w:spacing w:after="0" w:line="480" w:lineRule="auto"/>
        <w:jc w:val="both"/>
        <w:rPr>
          <w:rFonts w:cs="Times New Roman"/>
          <w:szCs w:val="24"/>
          <w:lang w:val="en-GB"/>
        </w:rPr>
      </w:pPr>
      <w:r w:rsidRPr="00B06E24">
        <w:rPr>
          <w:rFonts w:cs="Times New Roman"/>
          <w:szCs w:val="24"/>
          <w:lang w:val="en-GB"/>
        </w:rPr>
        <w:t>Arterial saturation (</w:t>
      </w:r>
      <w:r w:rsidR="00837841" w:rsidRPr="00B06E24">
        <w:rPr>
          <w:rFonts w:cs="Times New Roman"/>
          <w:szCs w:val="24"/>
          <w:lang w:val="en-GB"/>
        </w:rPr>
        <w:t>SpO</w:t>
      </w:r>
      <w:r w:rsidR="00837841" w:rsidRPr="00B06E24">
        <w:rPr>
          <w:rFonts w:cs="Times New Roman"/>
          <w:szCs w:val="24"/>
          <w:vertAlign w:val="subscript"/>
          <w:lang w:val="en-GB"/>
        </w:rPr>
        <w:t>2</w:t>
      </w:r>
      <w:r w:rsidRPr="00B06E24">
        <w:rPr>
          <w:rFonts w:cs="Times New Roman"/>
          <w:szCs w:val="24"/>
          <w:lang w:val="en-GB"/>
        </w:rPr>
        <w:t>) and heart rate (HR) were measured</w:t>
      </w:r>
      <w:r w:rsidR="009230A1" w:rsidRPr="00B06E24">
        <w:rPr>
          <w:rFonts w:cs="Times New Roman"/>
          <w:szCs w:val="24"/>
          <w:lang w:val="en-GB"/>
        </w:rPr>
        <w:t>, at rest,</w:t>
      </w:r>
      <w:r w:rsidRPr="00B06E24">
        <w:rPr>
          <w:rFonts w:cs="Times New Roman"/>
          <w:szCs w:val="24"/>
          <w:lang w:val="en-GB"/>
        </w:rPr>
        <w:t xml:space="preserve"> by pulse oximetry from the fingertip (</w:t>
      </w:r>
      <w:proofErr w:type="spellStart"/>
      <w:r w:rsidRPr="00B06E24">
        <w:rPr>
          <w:rFonts w:cs="Times New Roman"/>
          <w:szCs w:val="24"/>
          <w:lang w:val="en-GB"/>
        </w:rPr>
        <w:t>OxiPen</w:t>
      </w:r>
      <w:proofErr w:type="spellEnd"/>
      <w:r w:rsidRPr="00B06E24">
        <w:rPr>
          <w:rFonts w:cs="Times New Roman"/>
          <w:szCs w:val="24"/>
          <w:lang w:val="en-GB"/>
        </w:rPr>
        <w:t xml:space="preserve">, </w:t>
      </w:r>
      <w:proofErr w:type="spellStart"/>
      <w:r w:rsidRPr="00B06E24">
        <w:rPr>
          <w:rFonts w:cs="Times New Roman"/>
          <w:szCs w:val="24"/>
          <w:lang w:val="en-GB"/>
        </w:rPr>
        <w:t>EnviteC</w:t>
      </w:r>
      <w:proofErr w:type="spellEnd"/>
      <w:r w:rsidRPr="00B06E24">
        <w:rPr>
          <w:rFonts w:cs="Times New Roman"/>
          <w:szCs w:val="24"/>
          <w:lang w:val="en-GB"/>
        </w:rPr>
        <w:t xml:space="preserve">, </w:t>
      </w:r>
      <w:proofErr w:type="gramStart"/>
      <w:r w:rsidRPr="00B06E24">
        <w:rPr>
          <w:rFonts w:cs="Times New Roman"/>
          <w:szCs w:val="24"/>
          <w:lang w:val="en-GB"/>
        </w:rPr>
        <w:t>Wismar</w:t>
      </w:r>
      <w:proofErr w:type="gramEnd"/>
      <w:r w:rsidRPr="00B06E24">
        <w:rPr>
          <w:rFonts w:cs="Times New Roman"/>
          <w:szCs w:val="24"/>
          <w:lang w:val="en-GB"/>
        </w:rPr>
        <w:t xml:space="preserve">, Germany). </w:t>
      </w:r>
      <w:r w:rsidR="00E834EB" w:rsidRPr="00B06E24">
        <w:rPr>
          <w:rFonts w:cs="Times New Roman"/>
          <w:szCs w:val="24"/>
          <w:lang w:val="en-GB"/>
        </w:rPr>
        <w:t>Rest condition</w:t>
      </w:r>
      <w:r w:rsidR="009230A1" w:rsidRPr="00B06E24">
        <w:rPr>
          <w:rFonts w:cs="Times New Roman"/>
          <w:szCs w:val="24"/>
          <w:lang w:val="en-GB"/>
        </w:rPr>
        <w:t>s</w:t>
      </w:r>
      <w:r w:rsidR="00E834EB" w:rsidRPr="00B06E24">
        <w:rPr>
          <w:rFonts w:cs="Times New Roman"/>
          <w:szCs w:val="24"/>
          <w:lang w:val="en-GB"/>
        </w:rPr>
        <w:t xml:space="preserve"> w</w:t>
      </w:r>
      <w:r w:rsidR="009230A1" w:rsidRPr="00B06E24">
        <w:rPr>
          <w:rFonts w:cs="Times New Roman"/>
          <w:szCs w:val="24"/>
          <w:lang w:val="en-GB"/>
        </w:rPr>
        <w:t>ere</w:t>
      </w:r>
      <w:r w:rsidR="00E834EB" w:rsidRPr="00B06E24">
        <w:rPr>
          <w:rFonts w:cs="Times New Roman"/>
          <w:szCs w:val="24"/>
          <w:lang w:val="en-GB"/>
        </w:rPr>
        <w:t xml:space="preserve"> ensured by</w:t>
      </w:r>
      <w:r w:rsidR="009230A1" w:rsidRPr="00B06E24">
        <w:rPr>
          <w:rFonts w:cs="Times New Roman"/>
          <w:szCs w:val="24"/>
          <w:lang w:val="en-GB"/>
        </w:rPr>
        <w:t xml:space="preserve"> </w:t>
      </w:r>
      <w:r w:rsidR="009230A1" w:rsidRPr="00B06E24">
        <w:rPr>
          <w:rFonts w:cs="Times New Roman"/>
          <w:szCs w:val="24"/>
          <w:lang w:val="en-GB"/>
        </w:rPr>
        <w:lastRenderedPageBreak/>
        <w:t xml:space="preserve">performing the measurements after the participant has sat down for </w:t>
      </w:r>
      <w:r w:rsidR="001A21DF" w:rsidRPr="00B06E24">
        <w:rPr>
          <w:rFonts w:cs="Times New Roman"/>
          <w:szCs w:val="24"/>
          <w:lang w:val="en-GB"/>
        </w:rPr>
        <w:t>five</w:t>
      </w:r>
      <w:r w:rsidR="009230A1" w:rsidRPr="00B06E24">
        <w:rPr>
          <w:rFonts w:cs="Times New Roman"/>
          <w:szCs w:val="24"/>
          <w:lang w:val="en-GB"/>
        </w:rPr>
        <w:t xml:space="preserve"> minute</w:t>
      </w:r>
      <w:r w:rsidR="001A21DF" w:rsidRPr="00B06E24">
        <w:rPr>
          <w:rFonts w:cs="Times New Roman"/>
          <w:szCs w:val="24"/>
          <w:lang w:val="en-GB"/>
        </w:rPr>
        <w:t>s</w:t>
      </w:r>
      <w:r w:rsidR="00E834EB" w:rsidRPr="00B06E24">
        <w:rPr>
          <w:rFonts w:cs="Times New Roman"/>
          <w:szCs w:val="24"/>
          <w:lang w:val="en-GB"/>
        </w:rPr>
        <w:t xml:space="preserve">. </w:t>
      </w:r>
      <w:r w:rsidRPr="00B06E24">
        <w:rPr>
          <w:rFonts w:cs="Times New Roman"/>
          <w:szCs w:val="24"/>
          <w:lang w:val="en-GB"/>
        </w:rPr>
        <w:t>High altitude environmental conditions, including cold temperature and increased sunlight, may affect the accuracy of pulse oximeter readings. For these reasons, measurement were made in a properly-heated tent and participants were told to ensure that they have warm fingers and to cover their hand to avoid the ambient light</w:t>
      </w:r>
      <w:r w:rsidR="00414DDC" w:rsidRPr="00B06E24">
        <w:rPr>
          <w:rFonts w:cs="Times New Roman"/>
          <w:szCs w:val="24"/>
          <w:lang w:val="en-GB"/>
        </w:rPr>
        <w:t xml:space="preserve"> exposure.</w:t>
      </w:r>
    </w:p>
    <w:p w14:paraId="40A5C5D8" w14:textId="7068A7A9" w:rsidR="00F44E33" w:rsidRPr="00B06E24" w:rsidRDefault="00F44E33" w:rsidP="00AA0BE5">
      <w:pPr>
        <w:spacing w:after="0" w:line="480" w:lineRule="auto"/>
        <w:ind w:firstLine="708"/>
        <w:jc w:val="both"/>
        <w:rPr>
          <w:rFonts w:cs="Times New Roman"/>
          <w:szCs w:val="24"/>
          <w:lang w:val="en-GB"/>
        </w:rPr>
      </w:pPr>
      <w:r w:rsidRPr="00B06E24">
        <w:rPr>
          <w:rFonts w:cs="Times New Roman"/>
          <w:szCs w:val="24"/>
          <w:lang w:val="en-GB"/>
        </w:rPr>
        <w:t>T</w:t>
      </w:r>
      <w:r w:rsidR="00E42EB7" w:rsidRPr="00B06E24">
        <w:rPr>
          <w:rFonts w:cs="Times New Roman"/>
          <w:szCs w:val="24"/>
          <w:lang w:val="en-GB"/>
        </w:rPr>
        <w:t xml:space="preserve">he LLS was used for diagnosis of AMS (Roach, </w:t>
      </w:r>
      <w:proofErr w:type="spellStart"/>
      <w:r w:rsidR="00E42EB7" w:rsidRPr="00B06E24">
        <w:rPr>
          <w:rFonts w:cs="Times New Roman"/>
          <w:szCs w:val="24"/>
          <w:lang w:val="en-GB"/>
        </w:rPr>
        <w:t>Bartsch</w:t>
      </w:r>
      <w:proofErr w:type="spellEnd"/>
      <w:r w:rsidR="00E42EB7" w:rsidRPr="00B06E24">
        <w:rPr>
          <w:rFonts w:cs="Times New Roman"/>
          <w:szCs w:val="24"/>
          <w:lang w:val="en-GB"/>
        </w:rPr>
        <w:t xml:space="preserve">, Hackett, &amp; </w:t>
      </w:r>
      <w:proofErr w:type="spellStart"/>
      <w:r w:rsidR="00E42EB7" w:rsidRPr="00B06E24">
        <w:rPr>
          <w:rFonts w:cs="Times New Roman"/>
          <w:szCs w:val="24"/>
          <w:lang w:val="en-GB"/>
        </w:rPr>
        <w:t>Oelz</w:t>
      </w:r>
      <w:proofErr w:type="spellEnd"/>
      <w:r w:rsidR="00E42EB7" w:rsidRPr="00B06E24">
        <w:rPr>
          <w:rFonts w:cs="Times New Roman"/>
          <w:szCs w:val="24"/>
          <w:lang w:val="en-GB"/>
        </w:rPr>
        <w:t>, 1993).  The LLS ranged from 0 to 10, with 0 meaning no symptom</w:t>
      </w:r>
      <w:r w:rsidR="00AA0BE5" w:rsidRPr="00B06E24">
        <w:rPr>
          <w:rFonts w:cs="Times New Roman"/>
          <w:szCs w:val="24"/>
          <w:lang w:val="en-GB"/>
        </w:rPr>
        <w:t>s</w:t>
      </w:r>
      <w:r w:rsidR="00E42EB7" w:rsidRPr="00B06E24">
        <w:rPr>
          <w:rFonts w:cs="Times New Roman"/>
          <w:szCs w:val="24"/>
          <w:lang w:val="en-GB"/>
        </w:rPr>
        <w:t xml:space="preserve"> at all and 10 meaning extremely severe symptoms. A score of 3 and above</w:t>
      </w:r>
      <w:r w:rsidR="00123EED" w:rsidRPr="00B06E24">
        <w:rPr>
          <w:rFonts w:cs="Times New Roman"/>
          <w:szCs w:val="24"/>
          <w:lang w:val="en-GB"/>
        </w:rPr>
        <w:t>, in addition to the presence of a headache,</w:t>
      </w:r>
      <w:r w:rsidR="00E42EB7" w:rsidRPr="00B06E24">
        <w:rPr>
          <w:rFonts w:cs="Times New Roman"/>
          <w:szCs w:val="24"/>
          <w:lang w:val="en-GB"/>
        </w:rPr>
        <w:t xml:space="preserve"> was used to establish the diagnosis of AMS. </w:t>
      </w:r>
      <w:r w:rsidRPr="00B06E24">
        <w:rPr>
          <w:rFonts w:cs="Times New Roman"/>
          <w:szCs w:val="24"/>
          <w:lang w:val="en-GB"/>
        </w:rPr>
        <w:t xml:space="preserve">Sleep quality was assessed with a sleep agenda, allowing to calculate time in bed, total sleep time, sleep latency, the number and length of awakenings after sleep onset. </w:t>
      </w:r>
      <w:r w:rsidR="000A45B3" w:rsidRPr="00B06E24">
        <w:rPr>
          <w:rFonts w:cs="Times New Roman"/>
          <w:szCs w:val="24"/>
          <w:lang w:val="en-GB"/>
        </w:rPr>
        <w:t xml:space="preserve">Contrary </w:t>
      </w:r>
      <w:r w:rsidRPr="00B06E24">
        <w:rPr>
          <w:rFonts w:cs="Times New Roman"/>
          <w:szCs w:val="24"/>
          <w:lang w:val="en-GB"/>
        </w:rPr>
        <w:t>to the subjective sleep component of the LLS</w:t>
      </w:r>
      <w:r w:rsidR="000A45B3" w:rsidRPr="00B06E24">
        <w:rPr>
          <w:rFonts w:cs="Times New Roman"/>
          <w:szCs w:val="24"/>
          <w:lang w:val="en-GB"/>
        </w:rPr>
        <w:t>, these measurements allow to objectively assess sleep quality</w:t>
      </w:r>
      <w:r w:rsidRPr="00B06E24">
        <w:rPr>
          <w:rFonts w:cs="Times New Roman"/>
          <w:szCs w:val="24"/>
          <w:lang w:val="en-GB"/>
        </w:rPr>
        <w:t>. Perceived exertion was estimated with the original Borg scale (Borg, 1982), that ranges from 6 to 20, where 6 means "no exertion at all" and 20 means "maximal exertion".</w:t>
      </w:r>
    </w:p>
    <w:p w14:paraId="47894D04" w14:textId="44E99B93" w:rsidR="00E42EB7" w:rsidRPr="00B06E24" w:rsidRDefault="00AA0BE5" w:rsidP="00E42EB7">
      <w:pPr>
        <w:spacing w:after="0" w:line="480" w:lineRule="auto"/>
        <w:jc w:val="both"/>
        <w:rPr>
          <w:rFonts w:cs="Times New Roman"/>
          <w:szCs w:val="24"/>
          <w:lang w:val="en-GB"/>
        </w:rPr>
      </w:pPr>
      <w:r w:rsidRPr="00B06E24">
        <w:rPr>
          <w:rFonts w:cs="Times New Roman"/>
          <w:szCs w:val="24"/>
          <w:lang w:val="en-GB"/>
        </w:rPr>
        <w:t xml:space="preserve">During </w:t>
      </w:r>
      <w:r w:rsidR="00E42EB7" w:rsidRPr="00B06E24">
        <w:rPr>
          <w:rFonts w:cs="Times New Roman"/>
          <w:szCs w:val="24"/>
          <w:lang w:val="en-GB"/>
        </w:rPr>
        <w:t xml:space="preserve">autonomous climbing, participants self-administered the same set of measurements. </w:t>
      </w:r>
    </w:p>
    <w:p w14:paraId="795C7069" w14:textId="77777777" w:rsidR="00E42EB7" w:rsidRPr="00B06E24" w:rsidRDefault="00E42EB7" w:rsidP="00E42EB7">
      <w:pPr>
        <w:spacing w:after="0" w:line="480" w:lineRule="auto"/>
        <w:jc w:val="both"/>
        <w:rPr>
          <w:rFonts w:cs="Times New Roman"/>
          <w:b/>
          <w:szCs w:val="24"/>
          <w:lang w:val="en-GB"/>
        </w:rPr>
      </w:pPr>
      <w:r w:rsidRPr="00B06E24">
        <w:rPr>
          <w:rFonts w:cs="Times New Roman"/>
          <w:b/>
          <w:szCs w:val="24"/>
          <w:lang w:val="en-GB"/>
        </w:rPr>
        <w:t>Cognitive assessment</w:t>
      </w:r>
    </w:p>
    <w:p w14:paraId="6A5163CE" w14:textId="4E956E79" w:rsidR="00E42EB7" w:rsidRPr="00B06E24" w:rsidRDefault="00E42EB7" w:rsidP="00AA0BE5">
      <w:pPr>
        <w:spacing w:after="0" w:line="480" w:lineRule="auto"/>
        <w:ind w:firstLine="708"/>
        <w:jc w:val="both"/>
        <w:rPr>
          <w:rFonts w:cs="Times New Roman"/>
          <w:szCs w:val="24"/>
          <w:lang w:val="en-GB"/>
        </w:rPr>
      </w:pPr>
      <w:r w:rsidRPr="00B06E24">
        <w:rPr>
          <w:rFonts w:cs="Times New Roman"/>
          <w:szCs w:val="24"/>
          <w:lang w:val="en-GB"/>
        </w:rPr>
        <w:t>Working memory was assessed with 2 tasks: a modified version of the Paced Auditory Serial Addition Task (PA</w:t>
      </w:r>
      <w:r w:rsidR="00AA0BE5" w:rsidRPr="00B06E24">
        <w:rPr>
          <w:rFonts w:cs="Times New Roman"/>
          <w:szCs w:val="24"/>
          <w:lang w:val="en-GB"/>
        </w:rPr>
        <w:t xml:space="preserve">SAT; </w:t>
      </w:r>
      <w:proofErr w:type="spellStart"/>
      <w:r w:rsidR="00AA0BE5" w:rsidRPr="00B06E24">
        <w:rPr>
          <w:rFonts w:cs="Times New Roman"/>
          <w:szCs w:val="24"/>
          <w:lang w:val="en-GB"/>
        </w:rPr>
        <w:t>Gronwall</w:t>
      </w:r>
      <w:proofErr w:type="spellEnd"/>
      <w:r w:rsidR="00AA0BE5" w:rsidRPr="00B06E24">
        <w:rPr>
          <w:rFonts w:cs="Times New Roman"/>
          <w:szCs w:val="24"/>
          <w:lang w:val="en-GB"/>
        </w:rPr>
        <w:t xml:space="preserve"> &amp; Sampson, 1974)]</w:t>
      </w:r>
      <w:r w:rsidRPr="00B06E24">
        <w:rPr>
          <w:rFonts w:cs="Times New Roman"/>
          <w:szCs w:val="24"/>
          <w:lang w:val="en-GB"/>
        </w:rPr>
        <w:t xml:space="preserve"> and the Wechsler Adult Intelligence Scale</w:t>
      </w:r>
      <w:r w:rsidR="002E180C" w:rsidRPr="00B06E24">
        <w:rPr>
          <w:rFonts w:cs="Times New Roman"/>
          <w:szCs w:val="24"/>
          <w:lang w:val="en-GB"/>
        </w:rPr>
        <w:t xml:space="preserve"> (WAIS) Digit Span (DS) subtest</w:t>
      </w:r>
      <w:r w:rsidRPr="00B06E24">
        <w:rPr>
          <w:rFonts w:cs="Times New Roman"/>
          <w:szCs w:val="24"/>
          <w:lang w:val="en-GB"/>
        </w:rPr>
        <w:t xml:space="preserve"> which includes: DS Forward and DS Backward. PASAT administration involves presenting a series of single digit numbers where the two most recent digits must be summed. For example, if the digits ‘3’, ‘6’ and ‘2’ were presented, the participant would respond with the correct sums, which are ‘9’ and then ‘8’. The participant must respond prior to the presentation of the next digit for a response to be scored as correct. We modified the original version of the </w:t>
      </w:r>
      <w:r w:rsidR="002E180C" w:rsidRPr="00B06E24">
        <w:rPr>
          <w:rFonts w:cs="Times New Roman"/>
          <w:szCs w:val="24"/>
          <w:lang w:val="en-GB"/>
        </w:rPr>
        <w:t>PASAT to make it less demanding as w</w:t>
      </w:r>
      <w:r w:rsidRPr="00B06E24">
        <w:rPr>
          <w:rFonts w:cs="Times New Roman"/>
          <w:szCs w:val="24"/>
          <w:lang w:val="en-GB"/>
        </w:rPr>
        <w:t xml:space="preserve">e </w:t>
      </w:r>
      <w:r w:rsidR="002E180C" w:rsidRPr="00B06E24">
        <w:rPr>
          <w:rFonts w:cs="Times New Roman"/>
          <w:szCs w:val="24"/>
          <w:lang w:val="en-GB"/>
        </w:rPr>
        <w:t xml:space="preserve">expected </w:t>
      </w:r>
      <w:r w:rsidRPr="00B06E24">
        <w:rPr>
          <w:rFonts w:cs="Times New Roman"/>
          <w:szCs w:val="24"/>
          <w:lang w:val="en-GB"/>
        </w:rPr>
        <w:t xml:space="preserve">participants to perform it very repetitively during the whole expedition, </w:t>
      </w:r>
      <w:r w:rsidRPr="00B06E24">
        <w:rPr>
          <w:rFonts w:cs="Times New Roman"/>
          <w:szCs w:val="24"/>
          <w:lang w:val="en-GB"/>
        </w:rPr>
        <w:lastRenderedPageBreak/>
        <w:t>including during the most difficult phases of the ascent. The inter-stimulus interval (ISI) has been lengthened (4 s instead of 2 or 3s; Malle et al., 2013, 2016), as it is well-known t</w:t>
      </w:r>
      <w:r w:rsidR="002E180C" w:rsidRPr="00B06E24">
        <w:rPr>
          <w:rFonts w:cs="Times New Roman"/>
          <w:szCs w:val="24"/>
          <w:lang w:val="en-GB"/>
        </w:rPr>
        <w:t xml:space="preserve">hat hypoxia is responsible for a </w:t>
      </w:r>
      <w:r w:rsidRPr="00B06E24">
        <w:rPr>
          <w:rFonts w:cs="Times New Roman"/>
          <w:szCs w:val="24"/>
          <w:lang w:val="en-GB"/>
        </w:rPr>
        <w:t>general cognitive slowing. We also reduced the number of items (31 instead of 61), thus shortening the task (2 min instead of more than 4 min)</w:t>
      </w:r>
      <w:r w:rsidR="00AA7ED7" w:rsidRPr="00B06E24">
        <w:rPr>
          <w:rFonts w:cs="Times New Roman"/>
          <w:szCs w:val="24"/>
          <w:lang w:val="en-GB"/>
        </w:rPr>
        <w:t>.</w:t>
      </w:r>
      <w:r w:rsidR="002F0A4E" w:rsidRPr="00B06E24">
        <w:rPr>
          <w:rFonts w:cs="Times New Roman"/>
          <w:szCs w:val="24"/>
          <w:lang w:val="en-GB"/>
        </w:rPr>
        <w:t xml:space="preserve"> The learning effect caused by</w:t>
      </w:r>
      <w:r w:rsidRPr="00B06E24">
        <w:rPr>
          <w:rFonts w:cs="Times New Roman"/>
          <w:szCs w:val="24"/>
          <w:lang w:val="en-GB"/>
        </w:rPr>
        <w:t xml:space="preserve"> the repetitive administration</w:t>
      </w:r>
      <w:r w:rsidR="002F0A4E" w:rsidRPr="00B06E24">
        <w:rPr>
          <w:rFonts w:cs="Times New Roman"/>
          <w:szCs w:val="24"/>
          <w:lang w:val="en-GB"/>
        </w:rPr>
        <w:t xml:space="preserve"> was reduced by </w:t>
      </w:r>
      <w:r w:rsidRPr="00B06E24">
        <w:rPr>
          <w:rFonts w:cs="Times New Roman"/>
          <w:szCs w:val="24"/>
          <w:lang w:val="en-GB"/>
        </w:rPr>
        <w:t>creat</w:t>
      </w:r>
      <w:r w:rsidR="002F0A4E" w:rsidRPr="00B06E24">
        <w:rPr>
          <w:rFonts w:cs="Times New Roman"/>
          <w:szCs w:val="24"/>
          <w:lang w:val="en-GB"/>
        </w:rPr>
        <w:t>ing</w:t>
      </w:r>
      <w:r w:rsidRPr="00B06E24">
        <w:rPr>
          <w:rFonts w:cs="Times New Roman"/>
          <w:szCs w:val="24"/>
          <w:lang w:val="en-GB"/>
        </w:rPr>
        <w:t xml:space="preserve"> </w:t>
      </w:r>
      <w:r w:rsidR="00AA7ED7" w:rsidRPr="00B06E24">
        <w:rPr>
          <w:rFonts w:cs="Times New Roman"/>
          <w:szCs w:val="24"/>
          <w:lang w:val="en-GB"/>
        </w:rPr>
        <w:t xml:space="preserve">eight </w:t>
      </w:r>
      <w:r w:rsidRPr="00B06E24">
        <w:rPr>
          <w:rFonts w:cs="Times New Roman"/>
          <w:szCs w:val="24"/>
          <w:lang w:val="en-GB"/>
        </w:rPr>
        <w:t>different PASAT soundtracks</w:t>
      </w:r>
      <w:r w:rsidR="00AA7ED7" w:rsidRPr="00B06E24">
        <w:rPr>
          <w:rFonts w:cs="Times New Roman"/>
          <w:szCs w:val="24"/>
          <w:lang w:val="en-GB"/>
        </w:rPr>
        <w:t xml:space="preserve"> and by training the participants to the task before the expedition. The eight PASAT soundtracks</w:t>
      </w:r>
      <w:r w:rsidRPr="00B06E24">
        <w:rPr>
          <w:rFonts w:cs="Times New Roman"/>
          <w:szCs w:val="24"/>
          <w:lang w:val="en-GB"/>
        </w:rPr>
        <w:t xml:space="preserve"> were recorded in climbers’ smartphones. Responses were written down by the physician or another climber. PASAT was used to assess attention and speed of information processing. The score is the total amount of correct responses.</w:t>
      </w:r>
    </w:p>
    <w:p w14:paraId="3ED659AD" w14:textId="7E91836B" w:rsidR="00D47CDB" w:rsidRPr="00B06E24" w:rsidRDefault="00E42EB7" w:rsidP="002E180C">
      <w:pPr>
        <w:spacing w:after="0" w:line="480" w:lineRule="auto"/>
        <w:ind w:firstLine="708"/>
        <w:jc w:val="both"/>
        <w:rPr>
          <w:rFonts w:cs="Times New Roman"/>
          <w:szCs w:val="24"/>
          <w:lang w:val="en-GB"/>
        </w:rPr>
      </w:pPr>
      <w:r w:rsidRPr="00B06E24">
        <w:rPr>
          <w:rFonts w:cs="Times New Roman"/>
          <w:szCs w:val="24"/>
          <w:lang w:val="en-GB"/>
        </w:rPr>
        <w:t>DS Forward and DS Backward were both conducted verbally (1 digit per second). In the DS Forward, several digit sequences of increasing length (from 2 to 9 digits) are read out to the participant. After each sequence, the participant is asked to recall the digits in the same order. The process continues until the participant can no longer recall either the full sequence of digits or the correct order (after 2 trials). In the DS Backward, the participant is asked to repeat the digits in the reverse order. The length of the digit sequences is also increasing (from 2 to 8 digits). The DS score is the sum of the maximum amount of digits the participant was able to recall in each test. DS Forward is thought to assess the ability to store information in memory for a short period. DS Backward has additional executive control requirements to transform and manipulate information (to reverse the digit sequence), thus making it more reflective of cognitive control (Baddeley, 2012).</w:t>
      </w:r>
      <w:r w:rsidR="002E180C" w:rsidRPr="00B06E24">
        <w:rPr>
          <w:rFonts w:cs="Times New Roman"/>
          <w:szCs w:val="24"/>
          <w:lang w:val="en-GB"/>
        </w:rPr>
        <w:t xml:space="preserve">  </w:t>
      </w:r>
      <w:r w:rsidR="00D47CDB" w:rsidRPr="00B06E24">
        <w:rPr>
          <w:rFonts w:cs="Times New Roman"/>
          <w:szCs w:val="24"/>
          <w:lang w:val="en-GB"/>
        </w:rPr>
        <w:t xml:space="preserve">While PASAT was performed at </w:t>
      </w:r>
      <w:r w:rsidR="00434131" w:rsidRPr="00B06E24">
        <w:rPr>
          <w:rFonts w:cs="Times New Roman"/>
          <w:szCs w:val="24"/>
          <w:lang w:val="en-GB"/>
        </w:rPr>
        <w:t>the base camp, at the advanced base camp</w:t>
      </w:r>
      <w:r w:rsidR="00D47CDB" w:rsidRPr="00B06E24">
        <w:rPr>
          <w:rFonts w:cs="Times New Roman"/>
          <w:szCs w:val="24"/>
          <w:lang w:val="en-GB"/>
        </w:rPr>
        <w:t xml:space="preserve"> and during summit climbing, the DS subtests were only performed at base camps</w:t>
      </w:r>
      <w:r w:rsidR="002D1E0F" w:rsidRPr="00B06E24">
        <w:rPr>
          <w:rFonts w:cs="Times New Roman"/>
          <w:szCs w:val="24"/>
          <w:lang w:val="en-GB"/>
        </w:rPr>
        <w:t xml:space="preserve"> (and thus always administered by the physician)</w:t>
      </w:r>
      <w:r w:rsidR="00434131" w:rsidRPr="00B06E24">
        <w:rPr>
          <w:rFonts w:cs="Times New Roman"/>
          <w:szCs w:val="24"/>
          <w:lang w:val="en-GB"/>
        </w:rPr>
        <w:t>.</w:t>
      </w:r>
    </w:p>
    <w:p w14:paraId="64CF0C16" w14:textId="77777777" w:rsidR="00E42EB7" w:rsidRPr="00B06E24" w:rsidRDefault="00E42EB7" w:rsidP="00E42EB7">
      <w:pPr>
        <w:spacing w:after="0" w:line="480" w:lineRule="auto"/>
        <w:jc w:val="both"/>
        <w:rPr>
          <w:rFonts w:cs="Times New Roman"/>
          <w:b/>
          <w:szCs w:val="24"/>
          <w:lang w:val="en-GB"/>
        </w:rPr>
      </w:pPr>
      <w:r w:rsidRPr="00B06E24">
        <w:rPr>
          <w:rFonts w:cs="Times New Roman"/>
          <w:b/>
          <w:szCs w:val="24"/>
          <w:lang w:val="en-GB"/>
        </w:rPr>
        <w:t>Data analysis</w:t>
      </w:r>
    </w:p>
    <w:p w14:paraId="0901FEB6" w14:textId="008FB69D" w:rsidR="00E42EB7" w:rsidRPr="00B06E24" w:rsidRDefault="00E42EB7" w:rsidP="002E180C">
      <w:pPr>
        <w:spacing w:after="0" w:line="480" w:lineRule="auto"/>
        <w:ind w:firstLine="708"/>
        <w:jc w:val="both"/>
        <w:rPr>
          <w:rFonts w:cs="Times New Roman"/>
          <w:b/>
          <w:szCs w:val="24"/>
          <w:lang w:val="en-GB"/>
        </w:rPr>
      </w:pPr>
      <w:r w:rsidRPr="00B06E24">
        <w:rPr>
          <w:rFonts w:cs="Times New Roman"/>
          <w:szCs w:val="24"/>
          <w:lang w:val="en-GB"/>
        </w:rPr>
        <w:t xml:space="preserve">Data analysis was performed using </w:t>
      </w:r>
      <w:proofErr w:type="spellStart"/>
      <w:r w:rsidRPr="00B06E24">
        <w:rPr>
          <w:rFonts w:cs="Times New Roman"/>
          <w:szCs w:val="24"/>
          <w:lang w:val="en-GB"/>
        </w:rPr>
        <w:t>Statistica</w:t>
      </w:r>
      <w:proofErr w:type="spellEnd"/>
      <w:r w:rsidRPr="00B06E24">
        <w:rPr>
          <w:rFonts w:cs="Times New Roman"/>
          <w:szCs w:val="24"/>
          <w:lang w:val="en-GB"/>
        </w:rPr>
        <w:t xml:space="preserve"> (</w:t>
      </w:r>
      <w:proofErr w:type="spellStart"/>
      <w:r w:rsidRPr="00B06E24">
        <w:rPr>
          <w:rFonts w:cs="Times New Roman"/>
          <w:szCs w:val="24"/>
          <w:lang w:val="en-GB"/>
        </w:rPr>
        <w:t>Statistica</w:t>
      </w:r>
      <w:proofErr w:type="spellEnd"/>
      <w:r w:rsidRPr="00B06E24">
        <w:rPr>
          <w:rFonts w:cs="Times New Roman"/>
          <w:szCs w:val="24"/>
          <w:lang w:val="en-GB"/>
        </w:rPr>
        <w:t xml:space="preserve"> 10, Dell </w:t>
      </w:r>
      <w:proofErr w:type="spellStart"/>
      <w:r w:rsidRPr="00B06E24">
        <w:rPr>
          <w:rFonts w:cs="Times New Roman"/>
          <w:szCs w:val="24"/>
          <w:lang w:val="en-GB"/>
        </w:rPr>
        <w:t>Statistica</w:t>
      </w:r>
      <w:proofErr w:type="spellEnd"/>
      <w:r w:rsidRPr="00B06E24">
        <w:rPr>
          <w:rFonts w:cs="Times New Roman"/>
          <w:szCs w:val="24"/>
          <w:lang w:val="en-GB"/>
        </w:rPr>
        <w:t xml:space="preserve">, </w:t>
      </w:r>
      <w:proofErr w:type="gramStart"/>
      <w:r w:rsidRPr="00B06E24">
        <w:rPr>
          <w:rFonts w:cs="Times New Roman"/>
          <w:szCs w:val="24"/>
          <w:lang w:val="en-GB"/>
        </w:rPr>
        <w:t>Tulsa</w:t>
      </w:r>
      <w:proofErr w:type="gramEnd"/>
      <w:r w:rsidRPr="00B06E24">
        <w:rPr>
          <w:rFonts w:cs="Times New Roman"/>
          <w:szCs w:val="24"/>
          <w:lang w:val="en-GB"/>
        </w:rPr>
        <w:t xml:space="preserve">, Oklahoma, USA). All results were compared to baseline measurements performed 8 days </w:t>
      </w:r>
      <w:r w:rsidRPr="00B06E24">
        <w:rPr>
          <w:rFonts w:cs="Times New Roman"/>
          <w:szCs w:val="24"/>
          <w:lang w:val="en-GB"/>
        </w:rPr>
        <w:lastRenderedPageBreak/>
        <w:t>before the expedition. For comparison of results from baseline, a Friedman repeated measures analysis of variance on ranks was first performed and, if significant, a Wilcoxon matched pairs test was performed against baseline value. Statistical significance was established at p ≤ 0.05.</w:t>
      </w:r>
      <w:r w:rsidRPr="00B06E24">
        <w:rPr>
          <w:rFonts w:cs="Times New Roman"/>
          <w:b/>
          <w:szCs w:val="24"/>
          <w:lang w:val="en-GB"/>
        </w:rPr>
        <w:br w:type="page"/>
      </w:r>
    </w:p>
    <w:p w14:paraId="4EB1FA7F" w14:textId="1B90470A" w:rsidR="00E42EB7" w:rsidRPr="00B06E24" w:rsidRDefault="00E42EB7" w:rsidP="00E42EB7">
      <w:pPr>
        <w:spacing w:after="0" w:line="480" w:lineRule="auto"/>
        <w:jc w:val="both"/>
        <w:rPr>
          <w:rFonts w:cs="Times New Roman"/>
          <w:b/>
          <w:szCs w:val="24"/>
          <w:lang w:val="en-GB"/>
        </w:rPr>
      </w:pPr>
      <w:r w:rsidRPr="00B06E24">
        <w:rPr>
          <w:rFonts w:cs="Times New Roman"/>
          <w:b/>
          <w:szCs w:val="24"/>
          <w:lang w:val="en-GB"/>
        </w:rPr>
        <w:lastRenderedPageBreak/>
        <w:t>RESULTS AND DISCUSSION</w:t>
      </w:r>
    </w:p>
    <w:p w14:paraId="1CE3AB96" w14:textId="77777777" w:rsidR="00E42EB7" w:rsidRPr="00B06E24" w:rsidRDefault="00E42EB7" w:rsidP="00E42EB7">
      <w:pPr>
        <w:spacing w:after="0" w:line="480" w:lineRule="auto"/>
        <w:jc w:val="both"/>
        <w:rPr>
          <w:rFonts w:cs="Times New Roman"/>
          <w:b/>
          <w:szCs w:val="24"/>
          <w:lang w:val="en-GB"/>
        </w:rPr>
      </w:pPr>
      <w:r w:rsidRPr="00B06E24">
        <w:rPr>
          <w:rFonts w:cs="Times New Roman"/>
          <w:b/>
          <w:szCs w:val="24"/>
          <w:lang w:val="en-GB"/>
        </w:rPr>
        <w:t>Expedition profile</w:t>
      </w:r>
    </w:p>
    <w:p w14:paraId="653A5DFA" w14:textId="6B4E340D" w:rsidR="00E42EB7" w:rsidRPr="00B06E24" w:rsidRDefault="00E42EB7" w:rsidP="00E42EB7">
      <w:pPr>
        <w:spacing w:after="0" w:line="480" w:lineRule="auto"/>
        <w:jc w:val="both"/>
        <w:rPr>
          <w:rFonts w:cs="Times New Roman"/>
          <w:szCs w:val="24"/>
          <w:lang w:val="en-GB"/>
        </w:rPr>
      </w:pPr>
      <w:r w:rsidRPr="00B06E24">
        <w:rPr>
          <w:rFonts w:cs="Times New Roman"/>
          <w:szCs w:val="24"/>
          <w:lang w:val="en-GB"/>
        </w:rPr>
        <w:t xml:space="preserve">The expedition profile is represented in Fig.1. The expedition began with a 13-day pre-acclimatization trek (D1-D13), during which a first ascent to 5,500 m (D9) was performed. The ascent of </w:t>
      </w:r>
      <w:proofErr w:type="spellStart"/>
      <w:r w:rsidRPr="00B06E24">
        <w:rPr>
          <w:rFonts w:cs="Times New Roman"/>
          <w:szCs w:val="24"/>
          <w:lang w:val="en-GB"/>
        </w:rPr>
        <w:t>Shishapangma</w:t>
      </w:r>
      <w:proofErr w:type="spellEnd"/>
      <w:r w:rsidRPr="00B06E24">
        <w:rPr>
          <w:rFonts w:cs="Times New Roman"/>
          <w:szCs w:val="24"/>
          <w:lang w:val="en-GB"/>
        </w:rPr>
        <w:t xml:space="preserve"> (D18-D43) via the South route involved establishing </w:t>
      </w:r>
      <w:r w:rsidR="00D94722" w:rsidRPr="00B06E24">
        <w:rPr>
          <w:rFonts w:cs="Times New Roman"/>
          <w:szCs w:val="24"/>
          <w:lang w:val="en-GB"/>
        </w:rPr>
        <w:t>a base camp (5,300 m)</w:t>
      </w:r>
      <w:r w:rsidRPr="00B06E24">
        <w:rPr>
          <w:rFonts w:cs="Times New Roman"/>
          <w:szCs w:val="24"/>
          <w:lang w:val="en-GB"/>
        </w:rPr>
        <w:t xml:space="preserve"> from where climbers reached an “acclimatization summit” (6,650 m; D27). After 14 days acclimatization at base camp, climbers established an advanced base camp for 2 days (5,</w:t>
      </w:r>
      <w:r w:rsidR="00F45E0E" w:rsidRPr="00B06E24">
        <w:rPr>
          <w:rFonts w:cs="Times New Roman"/>
          <w:szCs w:val="24"/>
          <w:lang w:val="en-GB"/>
        </w:rPr>
        <w:t>6</w:t>
      </w:r>
      <w:r w:rsidR="00D94722" w:rsidRPr="00B06E24">
        <w:rPr>
          <w:rFonts w:cs="Times New Roman"/>
          <w:szCs w:val="24"/>
          <w:lang w:val="en-GB"/>
        </w:rPr>
        <w:t>00 m)</w:t>
      </w:r>
      <w:r w:rsidRPr="00B06E24">
        <w:rPr>
          <w:rFonts w:cs="Times New Roman"/>
          <w:szCs w:val="24"/>
          <w:lang w:val="en-GB"/>
        </w:rPr>
        <w:t xml:space="preserve"> from which the final ascent to </w:t>
      </w:r>
      <w:proofErr w:type="spellStart"/>
      <w:r w:rsidRPr="00B06E24">
        <w:rPr>
          <w:rFonts w:cs="Times New Roman"/>
          <w:szCs w:val="24"/>
          <w:lang w:val="en-GB"/>
        </w:rPr>
        <w:t>Shishapangma</w:t>
      </w:r>
      <w:proofErr w:type="spellEnd"/>
      <w:r w:rsidRPr="00B06E24">
        <w:rPr>
          <w:rFonts w:cs="Times New Roman"/>
          <w:szCs w:val="24"/>
          <w:lang w:val="en-GB"/>
        </w:rPr>
        <w:t xml:space="preserve"> summit was launched. Climbers reached </w:t>
      </w:r>
      <w:proofErr w:type="spellStart"/>
      <w:r w:rsidRPr="00B06E24">
        <w:rPr>
          <w:rFonts w:cs="Times New Roman"/>
          <w:szCs w:val="24"/>
          <w:lang w:val="en-GB"/>
        </w:rPr>
        <w:t>Shishapangma</w:t>
      </w:r>
      <w:proofErr w:type="spellEnd"/>
      <w:r w:rsidRPr="00B06E24">
        <w:rPr>
          <w:rFonts w:cs="Times New Roman"/>
          <w:szCs w:val="24"/>
          <w:lang w:val="en-GB"/>
        </w:rPr>
        <w:t xml:space="preserve"> summit (8,043 m; D41) in 3 days, via 3 intermediary bivouacs at respectively 5,900 m, 6,640 m and 7,200 m. The descent to the initial base camp involved one intermediary bivouac at 6,640 m. This follow-up study also comprised one pre-evaluation 8 days before the pre-acclimatization trek (baseline) and two post-evaluations respectively 4 days (D61) and 46 days (D103) after the end of the expedition. These control measurements were performed in Chamonix (France, 1,050 m). It is also important to notice that no</w:t>
      </w:r>
      <w:r w:rsidR="00D94722" w:rsidRPr="00B06E24">
        <w:rPr>
          <w:rFonts w:cs="Times New Roman"/>
          <w:szCs w:val="24"/>
          <w:lang w:val="en-GB"/>
        </w:rPr>
        <w:t xml:space="preserve">ne of the climbers </w:t>
      </w:r>
      <w:r w:rsidRPr="00B06E24">
        <w:rPr>
          <w:rFonts w:cs="Times New Roman"/>
          <w:szCs w:val="24"/>
          <w:lang w:val="en-GB"/>
        </w:rPr>
        <w:t>used supplemental oxygen.</w:t>
      </w:r>
    </w:p>
    <w:p w14:paraId="0B341A6A" w14:textId="77777777" w:rsidR="00E42EB7" w:rsidRPr="00B06E24" w:rsidRDefault="00E42EB7" w:rsidP="00E42EB7">
      <w:pPr>
        <w:spacing w:after="0" w:line="480" w:lineRule="auto"/>
        <w:jc w:val="both"/>
        <w:rPr>
          <w:rFonts w:cs="Times New Roman"/>
          <w:b/>
          <w:szCs w:val="24"/>
          <w:lang w:val="en-GB"/>
        </w:rPr>
      </w:pPr>
      <w:r w:rsidRPr="00B06E24">
        <w:rPr>
          <w:rFonts w:cs="Times New Roman"/>
          <w:b/>
          <w:szCs w:val="24"/>
          <w:lang w:val="en-GB"/>
        </w:rPr>
        <w:t>Acute Mountain Sickness and physiological measurements</w:t>
      </w:r>
    </w:p>
    <w:p w14:paraId="68E5F8C5" w14:textId="029FBA90" w:rsidR="00E42EB7" w:rsidRPr="00B06E24" w:rsidRDefault="00E42EB7" w:rsidP="00D94722">
      <w:pPr>
        <w:spacing w:after="0" w:line="480" w:lineRule="auto"/>
        <w:ind w:firstLine="708"/>
        <w:jc w:val="both"/>
        <w:rPr>
          <w:rFonts w:cs="Times New Roman"/>
          <w:szCs w:val="24"/>
          <w:lang w:val="en-GB"/>
        </w:rPr>
      </w:pPr>
      <w:r w:rsidRPr="00B06E24">
        <w:rPr>
          <w:rFonts w:cs="Times New Roman"/>
          <w:szCs w:val="24"/>
          <w:lang w:val="en-GB"/>
        </w:rPr>
        <w:t>LLS remained below 3 in every</w:t>
      </w:r>
      <w:r w:rsidR="00D94722" w:rsidRPr="00B06E24">
        <w:rPr>
          <w:rFonts w:cs="Times New Roman"/>
          <w:szCs w:val="24"/>
          <w:lang w:val="en-GB"/>
        </w:rPr>
        <w:t xml:space="preserve"> climbers during the expedition</w:t>
      </w:r>
      <w:r w:rsidRPr="00B06E24">
        <w:rPr>
          <w:rFonts w:cs="Times New Roman"/>
          <w:szCs w:val="24"/>
          <w:lang w:val="en-GB"/>
        </w:rPr>
        <w:t xml:space="preserve"> except during the final ascent to </w:t>
      </w:r>
      <w:proofErr w:type="spellStart"/>
      <w:r w:rsidRPr="00B06E24">
        <w:rPr>
          <w:rFonts w:cs="Times New Roman"/>
          <w:szCs w:val="24"/>
          <w:lang w:val="en-GB"/>
        </w:rPr>
        <w:t>Shishapangma</w:t>
      </w:r>
      <w:proofErr w:type="spellEnd"/>
      <w:r w:rsidRPr="00B06E24">
        <w:rPr>
          <w:rFonts w:cs="Times New Roman"/>
          <w:szCs w:val="24"/>
          <w:lang w:val="en-GB"/>
        </w:rPr>
        <w:t xml:space="preserve"> (from day 39 to day 41) (Fig. 2). </w:t>
      </w:r>
      <w:r w:rsidR="00D94722" w:rsidRPr="00B06E24">
        <w:rPr>
          <w:rFonts w:cs="Times New Roman"/>
          <w:szCs w:val="24"/>
          <w:lang w:val="en-GB"/>
        </w:rPr>
        <w:t xml:space="preserve">This result indicates that all the </w:t>
      </w:r>
      <w:r w:rsidRPr="00B06E24">
        <w:rPr>
          <w:rFonts w:cs="Times New Roman"/>
          <w:szCs w:val="24"/>
          <w:lang w:val="en-GB"/>
        </w:rPr>
        <w:t>climbers were properly acclimatized to altitude (up to 6,640 m). The highest values were measured at 6,640 m (day 41), where the 2 participants had a score of 11 and 12, respectively. Thus, high LLS may not be incompatible with summit success in high-level climbers.</w:t>
      </w:r>
    </w:p>
    <w:p w14:paraId="59859A78" w14:textId="3B81CC92" w:rsidR="00E42EB7" w:rsidRPr="00B06E24" w:rsidRDefault="00E42EB7" w:rsidP="00E42EB7">
      <w:pPr>
        <w:spacing w:after="0" w:line="480" w:lineRule="auto"/>
        <w:jc w:val="both"/>
        <w:rPr>
          <w:rFonts w:cs="Times New Roman"/>
          <w:szCs w:val="24"/>
          <w:lang w:val="en-GB"/>
        </w:rPr>
      </w:pPr>
      <w:r w:rsidRPr="00B06E24">
        <w:rPr>
          <w:rFonts w:cs="Times New Roman"/>
          <w:szCs w:val="24"/>
          <w:lang w:val="en-GB"/>
        </w:rPr>
        <w:t xml:space="preserve">As expected, </w:t>
      </w:r>
      <w:r w:rsidR="00837841" w:rsidRPr="00B06E24">
        <w:rPr>
          <w:rFonts w:cs="Times New Roman"/>
          <w:szCs w:val="24"/>
          <w:lang w:val="en-GB"/>
        </w:rPr>
        <w:t>SpO</w:t>
      </w:r>
      <w:r w:rsidR="00837841" w:rsidRPr="00B06E24">
        <w:rPr>
          <w:rFonts w:cs="Times New Roman"/>
          <w:szCs w:val="24"/>
          <w:vertAlign w:val="subscript"/>
          <w:lang w:val="en-GB"/>
        </w:rPr>
        <w:t>2</w:t>
      </w:r>
      <w:r w:rsidRPr="00B06E24">
        <w:rPr>
          <w:rFonts w:cs="Times New Roman"/>
          <w:szCs w:val="24"/>
          <w:lang w:val="en-GB"/>
        </w:rPr>
        <w:t xml:space="preserve"> significantly dropped at higher altitudes (Fig.3). Hence, at day 40, as climbers established their highest bivouac at 7,200 m, mean </w:t>
      </w:r>
      <w:r w:rsidR="00837841" w:rsidRPr="00B06E24">
        <w:rPr>
          <w:rFonts w:cs="Times New Roman"/>
          <w:szCs w:val="24"/>
          <w:lang w:val="en-GB"/>
        </w:rPr>
        <w:t>SpO</w:t>
      </w:r>
      <w:r w:rsidR="00837841" w:rsidRPr="00B06E24">
        <w:rPr>
          <w:rFonts w:cs="Times New Roman"/>
          <w:szCs w:val="24"/>
          <w:vertAlign w:val="subscript"/>
          <w:lang w:val="en-GB"/>
        </w:rPr>
        <w:t>2</w:t>
      </w:r>
      <w:r w:rsidRPr="00B06E24">
        <w:rPr>
          <w:rFonts w:cs="Times New Roman"/>
          <w:szCs w:val="24"/>
          <w:lang w:val="en-GB"/>
        </w:rPr>
        <w:t xml:space="preserve"> was 72.5 ± 2.5 % and mean HR was 122 ± 2 BPM (</w:t>
      </w:r>
      <w:r w:rsidRPr="00B06E24">
        <w:rPr>
          <w:rFonts w:cs="Times New Roman"/>
          <w:i/>
          <w:szCs w:val="24"/>
          <w:lang w:val="en-GB"/>
        </w:rPr>
        <w:t>i.e.</w:t>
      </w:r>
      <w:r w:rsidRPr="00B06E24">
        <w:rPr>
          <w:rFonts w:cs="Times New Roman"/>
          <w:szCs w:val="24"/>
          <w:lang w:val="en-GB"/>
        </w:rPr>
        <w:t xml:space="preserve"> 2 times higher than baseline HR). Since hypoxia is thought to be one of the main triggers for AMS, </w:t>
      </w:r>
      <w:r w:rsidR="00837841" w:rsidRPr="00B06E24">
        <w:rPr>
          <w:rFonts w:cs="Times New Roman"/>
          <w:szCs w:val="24"/>
          <w:lang w:val="en-GB"/>
        </w:rPr>
        <w:t>SpO</w:t>
      </w:r>
      <w:r w:rsidR="00837841" w:rsidRPr="00B06E24">
        <w:rPr>
          <w:rFonts w:cs="Times New Roman"/>
          <w:szCs w:val="24"/>
          <w:vertAlign w:val="subscript"/>
          <w:lang w:val="en-GB"/>
        </w:rPr>
        <w:t>2</w:t>
      </w:r>
      <w:r w:rsidR="00D94722" w:rsidRPr="00B06E24">
        <w:rPr>
          <w:rFonts w:cs="Times New Roman"/>
          <w:szCs w:val="24"/>
          <w:lang w:val="en-GB"/>
        </w:rPr>
        <w:t xml:space="preserve"> has been suggested to be </w:t>
      </w:r>
      <w:r w:rsidRPr="00B06E24">
        <w:rPr>
          <w:rFonts w:cs="Times New Roman"/>
          <w:szCs w:val="24"/>
          <w:lang w:val="en-GB"/>
        </w:rPr>
        <w:t xml:space="preserve">a useful tool for the </w:t>
      </w:r>
      <w:r w:rsidRPr="00B06E24">
        <w:rPr>
          <w:rFonts w:cs="Times New Roman"/>
          <w:szCs w:val="24"/>
          <w:lang w:val="en-GB"/>
        </w:rPr>
        <w:lastRenderedPageBreak/>
        <w:t>prediction (</w:t>
      </w:r>
      <w:proofErr w:type="spellStart"/>
      <w:r w:rsidRPr="00B06E24">
        <w:rPr>
          <w:rFonts w:cs="Times New Roman"/>
          <w:szCs w:val="24"/>
          <w:lang w:val="en-GB"/>
        </w:rPr>
        <w:t>Karinen</w:t>
      </w:r>
      <w:proofErr w:type="spellEnd"/>
      <w:r w:rsidRPr="00B06E24">
        <w:rPr>
          <w:rFonts w:cs="Times New Roman"/>
          <w:szCs w:val="24"/>
          <w:lang w:val="en-GB"/>
        </w:rPr>
        <w:t xml:space="preserve"> et al. 2010) and the diagnosis (O’Connor et al. 2004) of AMS. However, most studies did not evidence</w:t>
      </w:r>
      <w:r w:rsidR="00414DDC" w:rsidRPr="00B06E24">
        <w:rPr>
          <w:rFonts w:cs="Times New Roman"/>
          <w:szCs w:val="24"/>
          <w:lang w:val="en-GB"/>
        </w:rPr>
        <w:t xml:space="preserve"> </w:t>
      </w:r>
      <w:r w:rsidRPr="00B06E24">
        <w:rPr>
          <w:rFonts w:cs="Times New Roman"/>
          <w:szCs w:val="24"/>
          <w:lang w:val="en-GB"/>
        </w:rPr>
        <w:t>any correlation between hypoxemia and AMS (</w:t>
      </w:r>
      <w:proofErr w:type="spellStart"/>
      <w:r w:rsidRPr="00B06E24">
        <w:rPr>
          <w:rFonts w:cs="Times New Roman"/>
          <w:szCs w:val="24"/>
          <w:lang w:val="en-GB"/>
        </w:rPr>
        <w:t>Karinen</w:t>
      </w:r>
      <w:proofErr w:type="spellEnd"/>
      <w:r w:rsidRPr="00B06E24">
        <w:rPr>
          <w:rFonts w:cs="Times New Roman"/>
          <w:szCs w:val="24"/>
          <w:lang w:val="en-GB"/>
        </w:rPr>
        <w:t xml:space="preserve">, </w:t>
      </w:r>
      <w:proofErr w:type="spellStart"/>
      <w:r w:rsidRPr="00B06E24">
        <w:rPr>
          <w:rFonts w:cs="Times New Roman"/>
          <w:szCs w:val="24"/>
          <w:lang w:val="en-GB"/>
        </w:rPr>
        <w:t>Peltonen</w:t>
      </w:r>
      <w:proofErr w:type="spellEnd"/>
      <w:r w:rsidRPr="00B06E24">
        <w:rPr>
          <w:rFonts w:cs="Times New Roman"/>
          <w:szCs w:val="24"/>
          <w:lang w:val="en-GB"/>
        </w:rPr>
        <w:t xml:space="preserve">, </w:t>
      </w:r>
      <w:proofErr w:type="spellStart"/>
      <w:r w:rsidRPr="00B06E24">
        <w:rPr>
          <w:rFonts w:cs="Times New Roman"/>
          <w:szCs w:val="24"/>
          <w:lang w:val="en-GB"/>
        </w:rPr>
        <w:t>Kähönen</w:t>
      </w:r>
      <w:proofErr w:type="spellEnd"/>
      <w:r w:rsidRPr="00B06E24">
        <w:rPr>
          <w:rFonts w:cs="Times New Roman"/>
          <w:szCs w:val="24"/>
          <w:lang w:val="en-GB"/>
        </w:rPr>
        <w:t xml:space="preserve">, &amp; </w:t>
      </w:r>
      <w:proofErr w:type="spellStart"/>
      <w:r w:rsidRPr="00B06E24">
        <w:rPr>
          <w:rFonts w:cs="Times New Roman"/>
          <w:szCs w:val="24"/>
          <w:lang w:val="en-GB"/>
        </w:rPr>
        <w:t>Tikkanen</w:t>
      </w:r>
      <w:proofErr w:type="spellEnd"/>
      <w:r w:rsidRPr="00B06E24">
        <w:rPr>
          <w:rFonts w:cs="Times New Roman"/>
          <w:szCs w:val="24"/>
          <w:lang w:val="en-GB"/>
        </w:rPr>
        <w:t xml:space="preserve">, 2010; Roach et al., 1998). Consistently with this literature, we found no correlation between </w:t>
      </w:r>
      <w:r w:rsidR="00837841" w:rsidRPr="00B06E24">
        <w:rPr>
          <w:rFonts w:cs="Times New Roman"/>
          <w:szCs w:val="24"/>
          <w:lang w:val="en-GB"/>
        </w:rPr>
        <w:t>SpO</w:t>
      </w:r>
      <w:r w:rsidR="00837841" w:rsidRPr="00B06E24">
        <w:rPr>
          <w:rFonts w:cs="Times New Roman"/>
          <w:szCs w:val="24"/>
          <w:vertAlign w:val="subscript"/>
          <w:lang w:val="en-GB"/>
        </w:rPr>
        <w:t>2</w:t>
      </w:r>
      <w:r w:rsidRPr="00B06E24">
        <w:rPr>
          <w:rFonts w:cs="Times New Roman"/>
          <w:szCs w:val="24"/>
          <w:lang w:val="en-GB"/>
        </w:rPr>
        <w:t xml:space="preserve"> measurements and LLS (r</w:t>
      </w:r>
      <w:r w:rsidRPr="00B06E24">
        <w:rPr>
          <w:rFonts w:cs="Times New Roman"/>
          <w:szCs w:val="24"/>
          <w:vertAlign w:val="superscript"/>
          <w:lang w:val="en-GB"/>
        </w:rPr>
        <w:t>2</w:t>
      </w:r>
      <w:r w:rsidRPr="00B06E24">
        <w:rPr>
          <w:rFonts w:cs="Times New Roman"/>
          <w:szCs w:val="24"/>
          <w:lang w:val="en-GB"/>
        </w:rPr>
        <w:t xml:space="preserve"> = 0.1302; p = 0.1081). Interestingly, </w:t>
      </w:r>
      <w:proofErr w:type="spellStart"/>
      <w:r w:rsidRPr="00B06E24">
        <w:rPr>
          <w:rFonts w:cs="Times New Roman"/>
          <w:szCs w:val="24"/>
          <w:lang w:val="en-GB"/>
        </w:rPr>
        <w:t>Mandolesi</w:t>
      </w:r>
      <w:proofErr w:type="spellEnd"/>
      <w:r w:rsidRPr="00B06E24">
        <w:rPr>
          <w:rFonts w:cs="Times New Roman"/>
          <w:szCs w:val="24"/>
          <w:lang w:val="en-GB"/>
        </w:rPr>
        <w:t xml:space="preserve"> et al. (2014) suggested that the predictive power of </w:t>
      </w:r>
      <w:r w:rsidR="00837841" w:rsidRPr="00B06E24">
        <w:rPr>
          <w:rFonts w:cs="Times New Roman"/>
          <w:szCs w:val="24"/>
          <w:lang w:val="en-GB"/>
        </w:rPr>
        <w:t>SpO</w:t>
      </w:r>
      <w:r w:rsidR="00837841" w:rsidRPr="00B06E24">
        <w:rPr>
          <w:rFonts w:cs="Times New Roman"/>
          <w:szCs w:val="24"/>
          <w:vertAlign w:val="subscript"/>
          <w:lang w:val="en-GB"/>
        </w:rPr>
        <w:t>2</w:t>
      </w:r>
      <w:r w:rsidRPr="00B06E24">
        <w:rPr>
          <w:rFonts w:cs="Times New Roman"/>
          <w:szCs w:val="24"/>
          <w:lang w:val="en-GB"/>
        </w:rPr>
        <w:t xml:space="preserve"> measurements may only apply to subjects suffering from severe AMS (LLS ≥ 5).</w:t>
      </w:r>
      <w:r w:rsidR="005C4355" w:rsidRPr="00B06E24">
        <w:rPr>
          <w:rFonts w:cs="Times New Roman"/>
          <w:szCs w:val="24"/>
          <w:lang w:val="en-GB"/>
        </w:rPr>
        <w:t xml:space="preserve"> </w:t>
      </w:r>
      <w:r w:rsidR="004A31FA" w:rsidRPr="00B06E24">
        <w:rPr>
          <w:rFonts w:cs="Times New Roman"/>
          <w:szCs w:val="24"/>
          <w:lang w:val="en-GB"/>
        </w:rPr>
        <w:t>It should also be mentioned that</w:t>
      </w:r>
      <w:r w:rsidR="00D94722" w:rsidRPr="00B06E24">
        <w:rPr>
          <w:rFonts w:cs="Times New Roman"/>
          <w:szCs w:val="24"/>
          <w:lang w:val="en-GB"/>
        </w:rPr>
        <w:t xml:space="preserve"> </w:t>
      </w:r>
      <w:r w:rsidR="004A31FA" w:rsidRPr="00B06E24">
        <w:rPr>
          <w:rFonts w:cs="Times New Roman"/>
          <w:szCs w:val="24"/>
          <w:lang w:val="en-GB"/>
        </w:rPr>
        <w:t>SpO</w:t>
      </w:r>
      <w:r w:rsidR="004A31FA" w:rsidRPr="00B06E24">
        <w:rPr>
          <w:rFonts w:cs="Times New Roman"/>
          <w:szCs w:val="24"/>
          <w:vertAlign w:val="subscript"/>
          <w:lang w:val="en-GB"/>
        </w:rPr>
        <w:t>2</w:t>
      </w:r>
      <w:r w:rsidR="00D94722" w:rsidRPr="00B06E24">
        <w:rPr>
          <w:rFonts w:cs="Times New Roman"/>
          <w:szCs w:val="24"/>
          <w:lang w:val="en-GB"/>
        </w:rPr>
        <w:t xml:space="preserve"> decline</w:t>
      </w:r>
      <w:r w:rsidR="00414DDC" w:rsidRPr="00B06E24">
        <w:rPr>
          <w:rFonts w:cs="Times New Roman"/>
          <w:szCs w:val="24"/>
          <w:lang w:val="en-GB"/>
        </w:rPr>
        <w:t>,</w:t>
      </w:r>
      <w:r w:rsidR="004A31FA" w:rsidRPr="00B06E24">
        <w:rPr>
          <w:rFonts w:cs="Times New Roman"/>
          <w:szCs w:val="24"/>
          <w:lang w:val="en-GB"/>
        </w:rPr>
        <w:t xml:space="preserve"> out of propor</w:t>
      </w:r>
      <w:r w:rsidR="00414DDC" w:rsidRPr="00B06E24">
        <w:rPr>
          <w:rFonts w:cs="Times New Roman"/>
          <w:szCs w:val="24"/>
          <w:lang w:val="en-GB"/>
        </w:rPr>
        <w:t>tion to that normally expected,</w:t>
      </w:r>
      <w:r w:rsidR="00D94722" w:rsidRPr="00B06E24">
        <w:rPr>
          <w:rFonts w:cs="Times New Roman"/>
          <w:szCs w:val="24"/>
          <w:lang w:val="en-GB"/>
        </w:rPr>
        <w:t xml:space="preserve"> </w:t>
      </w:r>
      <w:r w:rsidR="004A31FA" w:rsidRPr="00B06E24">
        <w:rPr>
          <w:rFonts w:cs="Times New Roman"/>
          <w:szCs w:val="24"/>
          <w:lang w:val="en-GB"/>
        </w:rPr>
        <w:t>is also a major diagnosis criterion for</w:t>
      </w:r>
      <w:r w:rsidR="005D7750" w:rsidRPr="00B06E24">
        <w:rPr>
          <w:rFonts w:cs="Times New Roman"/>
          <w:szCs w:val="24"/>
          <w:lang w:val="en-GB"/>
        </w:rPr>
        <w:t xml:space="preserve"> high altitude pulmonary </w:t>
      </w:r>
      <w:proofErr w:type="spellStart"/>
      <w:r w:rsidR="005D7750" w:rsidRPr="00B06E24">
        <w:rPr>
          <w:rFonts w:cs="Times New Roman"/>
          <w:szCs w:val="24"/>
          <w:lang w:val="en-GB"/>
        </w:rPr>
        <w:t>edema</w:t>
      </w:r>
      <w:proofErr w:type="spellEnd"/>
      <w:r w:rsidR="004A31FA" w:rsidRPr="00B06E24">
        <w:rPr>
          <w:rFonts w:cs="Times New Roman"/>
          <w:szCs w:val="24"/>
          <w:lang w:val="en-GB"/>
        </w:rPr>
        <w:t>, a more severe form of altitude sickness</w:t>
      </w:r>
      <w:r w:rsidR="008A5DF4" w:rsidRPr="00B06E24">
        <w:rPr>
          <w:rFonts w:cs="Times New Roman"/>
          <w:szCs w:val="24"/>
          <w:lang w:val="en-GB"/>
        </w:rPr>
        <w:t xml:space="preserve"> (Luks, 2015)</w:t>
      </w:r>
      <w:r w:rsidR="004A31FA" w:rsidRPr="00B06E24">
        <w:rPr>
          <w:rFonts w:cs="Times New Roman"/>
          <w:szCs w:val="24"/>
          <w:lang w:val="en-GB"/>
        </w:rPr>
        <w:t xml:space="preserve">. </w:t>
      </w:r>
      <w:r w:rsidRPr="00B06E24">
        <w:rPr>
          <w:rFonts w:cs="Times New Roman"/>
          <w:szCs w:val="24"/>
          <w:lang w:val="en-GB"/>
        </w:rPr>
        <w:t xml:space="preserve">Beside its importance for </w:t>
      </w:r>
      <w:r w:rsidR="005C4355" w:rsidRPr="00B06E24">
        <w:rPr>
          <w:rFonts w:cs="Times New Roman"/>
          <w:szCs w:val="24"/>
          <w:lang w:val="en-GB"/>
        </w:rPr>
        <w:t xml:space="preserve">altitude sickness </w:t>
      </w:r>
      <w:r w:rsidRPr="00B06E24">
        <w:rPr>
          <w:rFonts w:cs="Times New Roman"/>
          <w:szCs w:val="24"/>
          <w:lang w:val="en-GB"/>
        </w:rPr>
        <w:t xml:space="preserve">diagnosis, the usefulness of </w:t>
      </w:r>
      <w:r w:rsidR="00837841" w:rsidRPr="00B06E24">
        <w:rPr>
          <w:rFonts w:cs="Times New Roman"/>
          <w:szCs w:val="24"/>
          <w:lang w:val="en-GB"/>
        </w:rPr>
        <w:t>SpO</w:t>
      </w:r>
      <w:r w:rsidR="00837841" w:rsidRPr="00B06E24">
        <w:rPr>
          <w:rFonts w:cs="Times New Roman"/>
          <w:szCs w:val="24"/>
          <w:vertAlign w:val="subscript"/>
          <w:lang w:val="en-GB"/>
        </w:rPr>
        <w:t>2</w:t>
      </w:r>
      <w:r w:rsidRPr="00B06E24">
        <w:rPr>
          <w:rFonts w:cs="Times New Roman"/>
          <w:szCs w:val="24"/>
          <w:lang w:val="en-GB"/>
        </w:rPr>
        <w:t xml:space="preserve"> measurements in the management of the ascent have been questioned. Davies et al. (2009) reported no relationship between </w:t>
      </w:r>
      <w:r w:rsidR="00837841" w:rsidRPr="00B06E24">
        <w:rPr>
          <w:rFonts w:cs="Times New Roman"/>
          <w:szCs w:val="24"/>
          <w:lang w:val="en-GB"/>
        </w:rPr>
        <w:t>SpO</w:t>
      </w:r>
      <w:r w:rsidR="00837841" w:rsidRPr="00B06E24">
        <w:rPr>
          <w:rFonts w:cs="Times New Roman"/>
          <w:szCs w:val="24"/>
          <w:vertAlign w:val="subscript"/>
          <w:lang w:val="en-GB"/>
        </w:rPr>
        <w:t>2</w:t>
      </w:r>
      <w:r w:rsidRPr="00B06E24">
        <w:rPr>
          <w:rFonts w:cs="Times New Roman"/>
          <w:szCs w:val="24"/>
          <w:lang w:val="en-GB"/>
        </w:rPr>
        <w:t xml:space="preserve"> and summit success on the </w:t>
      </w:r>
      <w:proofErr w:type="spellStart"/>
      <w:r w:rsidRPr="00B06E24">
        <w:rPr>
          <w:rFonts w:cs="Times New Roman"/>
          <w:szCs w:val="24"/>
          <w:lang w:val="en-GB"/>
        </w:rPr>
        <w:t>Marangu</w:t>
      </w:r>
      <w:proofErr w:type="spellEnd"/>
      <w:r w:rsidRPr="00B06E24">
        <w:rPr>
          <w:rFonts w:cs="Times New Roman"/>
          <w:szCs w:val="24"/>
          <w:lang w:val="en-GB"/>
        </w:rPr>
        <w:t xml:space="preserve"> route on Kilimanjaro (5,895 m), whereas </w:t>
      </w:r>
      <w:proofErr w:type="spellStart"/>
      <w:r w:rsidRPr="00B06E24">
        <w:rPr>
          <w:rFonts w:cs="Times New Roman"/>
          <w:szCs w:val="24"/>
          <w:lang w:val="en-GB"/>
        </w:rPr>
        <w:t>Tannheimer</w:t>
      </w:r>
      <w:proofErr w:type="spellEnd"/>
      <w:r w:rsidRPr="00B06E24">
        <w:rPr>
          <w:rFonts w:cs="Times New Roman"/>
          <w:szCs w:val="24"/>
          <w:lang w:val="en-GB"/>
        </w:rPr>
        <w:t xml:space="preserve"> et al. (2002) showed that </w:t>
      </w:r>
      <w:r w:rsidR="00837841" w:rsidRPr="00B06E24">
        <w:rPr>
          <w:rFonts w:cs="Times New Roman"/>
          <w:szCs w:val="24"/>
          <w:lang w:val="en-GB"/>
        </w:rPr>
        <w:t>SpO</w:t>
      </w:r>
      <w:r w:rsidR="00837841" w:rsidRPr="00B06E24">
        <w:rPr>
          <w:rFonts w:cs="Times New Roman"/>
          <w:szCs w:val="24"/>
          <w:vertAlign w:val="subscript"/>
          <w:lang w:val="en-GB"/>
        </w:rPr>
        <w:t>2</w:t>
      </w:r>
      <w:r w:rsidRPr="00B06E24">
        <w:rPr>
          <w:rFonts w:cs="Times New Roman"/>
          <w:szCs w:val="24"/>
          <w:lang w:val="en-GB"/>
        </w:rPr>
        <w:t xml:space="preserve"> measured on arrival at base camp was predictive of the maximum altitude reached on Broad Peak (8,047 m). It is now firmly accepted that a single </w:t>
      </w:r>
      <w:r w:rsidR="00837841" w:rsidRPr="00B06E24">
        <w:rPr>
          <w:rFonts w:cs="Times New Roman"/>
          <w:szCs w:val="24"/>
          <w:lang w:val="en-GB"/>
        </w:rPr>
        <w:t>SpO</w:t>
      </w:r>
      <w:r w:rsidR="00837841" w:rsidRPr="00B06E24">
        <w:rPr>
          <w:rFonts w:cs="Times New Roman"/>
          <w:szCs w:val="24"/>
          <w:vertAlign w:val="subscript"/>
          <w:lang w:val="en-GB"/>
        </w:rPr>
        <w:t>2</w:t>
      </w:r>
      <w:r w:rsidRPr="00B06E24">
        <w:rPr>
          <w:rFonts w:cs="Times New Roman"/>
          <w:szCs w:val="24"/>
          <w:lang w:val="en-GB"/>
        </w:rPr>
        <w:t xml:space="preserve"> measurement is not sufficient to dictate whether a climber should or should not go higher.</w:t>
      </w:r>
    </w:p>
    <w:p w14:paraId="7583E5ED" w14:textId="21D93A4E" w:rsidR="00E42EB7" w:rsidRPr="00B06E24" w:rsidRDefault="00A4002D" w:rsidP="00E42EB7">
      <w:pPr>
        <w:spacing w:after="0" w:line="480" w:lineRule="auto"/>
        <w:jc w:val="both"/>
        <w:rPr>
          <w:rFonts w:cs="Times New Roman"/>
          <w:b/>
          <w:szCs w:val="24"/>
          <w:lang w:val="en-GB"/>
        </w:rPr>
      </w:pPr>
      <w:r w:rsidRPr="00B06E24">
        <w:rPr>
          <w:rFonts w:cs="Times New Roman"/>
          <w:b/>
          <w:szCs w:val="24"/>
          <w:lang w:val="en-GB"/>
        </w:rPr>
        <w:t>Objective</w:t>
      </w:r>
      <w:r w:rsidR="00B733AB" w:rsidRPr="00B06E24">
        <w:rPr>
          <w:rFonts w:cs="Times New Roman"/>
          <w:b/>
          <w:szCs w:val="24"/>
          <w:lang w:val="en-GB"/>
        </w:rPr>
        <w:t xml:space="preserve"> s</w:t>
      </w:r>
      <w:r w:rsidR="00E42EB7" w:rsidRPr="00B06E24">
        <w:rPr>
          <w:rFonts w:cs="Times New Roman"/>
          <w:b/>
          <w:szCs w:val="24"/>
          <w:lang w:val="en-GB"/>
        </w:rPr>
        <w:t>leep quality and perceived exertion</w:t>
      </w:r>
    </w:p>
    <w:p w14:paraId="6018AA5C" w14:textId="249E399F" w:rsidR="00E42EB7" w:rsidRPr="00B06E24" w:rsidRDefault="00E42EB7" w:rsidP="00271E07">
      <w:pPr>
        <w:spacing w:after="0" w:line="480" w:lineRule="auto"/>
        <w:ind w:firstLine="708"/>
        <w:jc w:val="both"/>
        <w:rPr>
          <w:rFonts w:cs="Times New Roman"/>
          <w:szCs w:val="24"/>
          <w:lang w:val="en-GB"/>
        </w:rPr>
      </w:pPr>
      <w:r w:rsidRPr="00B06E24">
        <w:rPr>
          <w:rFonts w:cs="Times New Roman"/>
          <w:szCs w:val="24"/>
          <w:lang w:val="en-GB"/>
        </w:rPr>
        <w:t xml:space="preserve">Counter-intuitively, mean total sleep time was significantly increased in comparison to the </w:t>
      </w:r>
      <w:r w:rsidR="00271E07" w:rsidRPr="00B06E24">
        <w:rPr>
          <w:rFonts w:cs="Times New Roman"/>
          <w:szCs w:val="24"/>
          <w:lang w:val="en-GB"/>
        </w:rPr>
        <w:t>baseline for almost every night</w:t>
      </w:r>
      <w:r w:rsidRPr="00B06E24">
        <w:rPr>
          <w:rFonts w:cs="Times New Roman"/>
          <w:szCs w:val="24"/>
          <w:lang w:val="en-GB"/>
        </w:rPr>
        <w:t xml:space="preserve">. However, there was a significant increase in the number of awakenings after sleep onset when a new altitude level has been reached. Hence, the number of awakenings was significantly higher on the first two days spent above 4,500 m (day 8: 8 ± 1 and day 9: 6 ± 2) and on the first two days spent above 5,600 m (day 25: 5 ± 1 and day 26: 6 ± 1). Awakenings were also more numerous on the night before the summit day (day 40: 10 ± 0). The length of the awakenings and sleep latency were not significantly modified from baseline. As a result, sleep efficiency was similar to baseline, except from day 22 (85.9 ± 5.7 %). Disturbances in sleep quality are often reported at high altitude and may </w:t>
      </w:r>
      <w:r w:rsidRPr="00B06E24">
        <w:rPr>
          <w:rFonts w:cs="Times New Roman"/>
          <w:szCs w:val="24"/>
          <w:lang w:val="en-GB"/>
        </w:rPr>
        <w:lastRenderedPageBreak/>
        <w:t xml:space="preserve">result from both hypoxia and periodic breathing during sleep, </w:t>
      </w:r>
      <w:r w:rsidRPr="00B06E24">
        <w:rPr>
          <w:rFonts w:cs="Times New Roman"/>
          <w:i/>
          <w:szCs w:val="24"/>
          <w:lang w:val="en-GB"/>
        </w:rPr>
        <w:t>i.e.</w:t>
      </w:r>
      <w:r w:rsidRPr="00B06E24">
        <w:rPr>
          <w:rFonts w:cs="Times New Roman"/>
          <w:szCs w:val="24"/>
          <w:lang w:val="en-GB"/>
        </w:rPr>
        <w:t xml:space="preserve"> oscillations in respiratory frequency and/or tidal volume. In particular, periodic breathing may contribute to the frequent awakenings we observed at each altitude threshold crossing (Weil, 2004; </w:t>
      </w:r>
      <w:proofErr w:type="spellStart"/>
      <w:r w:rsidRPr="00B06E24">
        <w:rPr>
          <w:rFonts w:cs="Times New Roman"/>
          <w:szCs w:val="24"/>
          <w:lang w:val="en-GB"/>
        </w:rPr>
        <w:t>Zieliński</w:t>
      </w:r>
      <w:proofErr w:type="spellEnd"/>
      <w:r w:rsidRPr="00B06E24">
        <w:rPr>
          <w:rFonts w:cs="Times New Roman"/>
          <w:szCs w:val="24"/>
          <w:lang w:val="en-GB"/>
        </w:rPr>
        <w:t xml:space="preserve"> et al., 2000).</w:t>
      </w:r>
    </w:p>
    <w:p w14:paraId="2D4C6F9A" w14:textId="7AD18089" w:rsidR="00E42EB7" w:rsidRPr="00B06E24" w:rsidRDefault="00E42EB7" w:rsidP="00E42EB7">
      <w:pPr>
        <w:spacing w:after="0" w:line="480" w:lineRule="auto"/>
        <w:jc w:val="both"/>
        <w:rPr>
          <w:rFonts w:cs="Times New Roman"/>
          <w:szCs w:val="24"/>
          <w:lang w:val="en-GB"/>
        </w:rPr>
      </w:pPr>
      <w:r w:rsidRPr="00B06E24">
        <w:rPr>
          <w:rFonts w:cs="Times New Roman"/>
          <w:szCs w:val="24"/>
          <w:lang w:val="en-GB"/>
        </w:rPr>
        <w:t>Except from day 20 (13.8 ± 0.2), the Borg scale score was not significantly changed from baseline. This result indic</w:t>
      </w:r>
      <w:r w:rsidR="00271E07" w:rsidRPr="00B06E24">
        <w:rPr>
          <w:rFonts w:cs="Times New Roman"/>
          <w:szCs w:val="24"/>
          <w:lang w:val="en-GB"/>
        </w:rPr>
        <w:t>ates that all climbers were in</w:t>
      </w:r>
      <w:r w:rsidRPr="00B06E24">
        <w:rPr>
          <w:rFonts w:cs="Times New Roman"/>
          <w:szCs w:val="24"/>
          <w:lang w:val="en-GB"/>
        </w:rPr>
        <w:t xml:space="preserve"> good shape during the whole expedition. </w:t>
      </w:r>
    </w:p>
    <w:p w14:paraId="68623B2A" w14:textId="77777777" w:rsidR="00E42EB7" w:rsidRPr="00B06E24" w:rsidRDefault="00E42EB7" w:rsidP="00E42EB7">
      <w:pPr>
        <w:spacing w:after="0" w:line="480" w:lineRule="auto"/>
        <w:jc w:val="both"/>
        <w:rPr>
          <w:rFonts w:cs="Times New Roman"/>
          <w:b/>
          <w:szCs w:val="24"/>
          <w:lang w:val="en-GB"/>
        </w:rPr>
      </w:pPr>
      <w:r w:rsidRPr="00B06E24">
        <w:rPr>
          <w:rFonts w:cs="Times New Roman"/>
          <w:b/>
          <w:szCs w:val="24"/>
          <w:lang w:val="en-GB"/>
        </w:rPr>
        <w:t>Cognitive assessment</w:t>
      </w:r>
    </w:p>
    <w:p w14:paraId="43D74E7B" w14:textId="05A44BF4" w:rsidR="00B77FD4" w:rsidRPr="00B06E24" w:rsidRDefault="00E42EB7" w:rsidP="00B77FD4">
      <w:pPr>
        <w:spacing w:after="0" w:line="480" w:lineRule="auto"/>
        <w:jc w:val="both"/>
        <w:rPr>
          <w:rFonts w:cs="Times New Roman"/>
          <w:szCs w:val="24"/>
          <w:lang w:val="en-GB"/>
        </w:rPr>
      </w:pPr>
      <w:r w:rsidRPr="00B06E24">
        <w:rPr>
          <w:rFonts w:cs="Times New Roman"/>
          <w:szCs w:val="24"/>
          <w:lang w:val="en-GB"/>
        </w:rPr>
        <w:t xml:space="preserve">The main results are summarized in Table 1. </w:t>
      </w:r>
      <w:r w:rsidR="008910F0" w:rsidRPr="00B06E24">
        <w:rPr>
          <w:rFonts w:cs="Times New Roman"/>
          <w:szCs w:val="24"/>
          <w:lang w:val="en-GB"/>
        </w:rPr>
        <w:t xml:space="preserve">Unlike West </w:t>
      </w:r>
      <w:r w:rsidR="008910F0" w:rsidRPr="00B06E24">
        <w:rPr>
          <w:rFonts w:cs="Times New Roman"/>
          <w:szCs w:val="24"/>
          <w:lang w:val="en-GB"/>
        </w:rPr>
        <w:fldChar w:fldCharType="begin"/>
      </w:r>
      <w:r w:rsidR="008910F0" w:rsidRPr="00B06E24">
        <w:rPr>
          <w:rFonts w:cs="Times New Roman"/>
          <w:szCs w:val="24"/>
          <w:lang w:val="en-GB"/>
        </w:rPr>
        <w:instrText xml:space="preserve"> ADDIN ZOTERO_ITEM CSL_CITATION {"citationID":"mj5dfkjoq","properties":{"formattedCitation":"(2010)","plainCitation":"(2010)"},"citationItems":[{"id":1370,"uris":["http://zotero.org/users/2226369/items/C2X3HQHP"],"uri":["http://zotero.org/users/2226369/items/C2X3HQHP"],"itemData":{"id":1370,"type":"article-journal","title":"American Medical Research Expedition to Everest","container-title":"High Altitude Medicine &amp; Biology","page":"103-110","volume":"11","issue":"2","source":"CrossRef","DOI":"10.1089/ham.2009.1089","ISSN":"1527-0297, 1557-8682","language":"en","author":[{"family":"West","given":"John B."}],"issued":{"date-parts":[["2010",6]]}},"suppress-author":true}],"schema":"https://github.com/citation-style-language/schema/raw/master/csl-citation.json"} </w:instrText>
      </w:r>
      <w:r w:rsidR="008910F0" w:rsidRPr="00B06E24">
        <w:rPr>
          <w:rFonts w:cs="Times New Roman"/>
          <w:szCs w:val="24"/>
          <w:lang w:val="en-GB"/>
        </w:rPr>
        <w:fldChar w:fldCharType="separate"/>
      </w:r>
      <w:r w:rsidR="008910F0" w:rsidRPr="00B06E24">
        <w:rPr>
          <w:rFonts w:cs="Times New Roman"/>
          <w:lang w:val="en-US"/>
        </w:rPr>
        <w:t>(2010)</w:t>
      </w:r>
      <w:r w:rsidR="008910F0" w:rsidRPr="00B06E24">
        <w:rPr>
          <w:rFonts w:cs="Times New Roman"/>
          <w:szCs w:val="24"/>
          <w:lang w:val="en-GB"/>
        </w:rPr>
        <w:fldChar w:fldCharType="end"/>
      </w:r>
      <w:r w:rsidR="00F42AAA" w:rsidRPr="00B06E24">
        <w:rPr>
          <w:rFonts w:cs="Times New Roman"/>
          <w:szCs w:val="24"/>
          <w:lang w:val="en-GB"/>
        </w:rPr>
        <w:t>, n</w:t>
      </w:r>
      <w:r w:rsidRPr="00B06E24">
        <w:rPr>
          <w:rFonts w:cs="Times New Roman"/>
          <w:szCs w:val="24"/>
          <w:lang w:val="en-GB"/>
        </w:rPr>
        <w:t xml:space="preserve">o significant difference was found in any of the </w:t>
      </w:r>
      <w:r w:rsidR="002E2ABC" w:rsidRPr="00B06E24">
        <w:rPr>
          <w:rFonts w:cs="Times New Roman"/>
          <w:szCs w:val="24"/>
          <w:lang w:val="en-GB"/>
        </w:rPr>
        <w:t xml:space="preserve">three </w:t>
      </w:r>
      <w:r w:rsidRPr="00B06E24">
        <w:rPr>
          <w:rFonts w:cs="Times New Roman"/>
          <w:szCs w:val="24"/>
          <w:lang w:val="en-GB"/>
        </w:rPr>
        <w:t xml:space="preserve">cognitive tasks.  In particular, we observed no decrement in PASAT performance, even at the highest altitudes. Except from the day 16, every participant always scored between 28 and 30. </w:t>
      </w:r>
      <w:r w:rsidR="009D65B5" w:rsidRPr="00B06E24">
        <w:rPr>
          <w:rFonts w:cs="Times New Roman"/>
          <w:szCs w:val="24"/>
          <w:lang w:val="en-GB"/>
        </w:rPr>
        <w:t xml:space="preserve">Similarly, the participants’ scores at the DS forward and at the DS backward were comprised between 4 and 8 and between 3 and 7, respectively. </w:t>
      </w:r>
      <w:r w:rsidRPr="00B06E24">
        <w:rPr>
          <w:rFonts w:cs="Times New Roman"/>
          <w:szCs w:val="24"/>
          <w:lang w:val="en-GB"/>
        </w:rPr>
        <w:t xml:space="preserve">This lack of decrement in comparison to baseline measurements can be interpreted in </w:t>
      </w:r>
      <w:r w:rsidR="0097515F" w:rsidRPr="00B06E24">
        <w:rPr>
          <w:rFonts w:cs="Times New Roman"/>
          <w:szCs w:val="24"/>
          <w:lang w:val="en-GB"/>
        </w:rPr>
        <w:t xml:space="preserve">three </w:t>
      </w:r>
      <w:r w:rsidRPr="00B06E24">
        <w:rPr>
          <w:rFonts w:cs="Times New Roman"/>
          <w:szCs w:val="24"/>
          <w:lang w:val="en-GB"/>
        </w:rPr>
        <w:t xml:space="preserve">distinct ways. </w:t>
      </w:r>
      <w:r w:rsidR="0097515F" w:rsidRPr="00B06E24">
        <w:rPr>
          <w:rFonts w:cs="Times New Roman"/>
          <w:szCs w:val="24"/>
          <w:lang w:val="en-GB"/>
        </w:rPr>
        <w:t>First</w:t>
      </w:r>
      <w:r w:rsidRPr="00B06E24">
        <w:rPr>
          <w:rFonts w:cs="Times New Roman"/>
          <w:szCs w:val="24"/>
          <w:lang w:val="en-GB"/>
        </w:rPr>
        <w:t>, it may be attributable to a ceiling effect, reflecting the poor sensitivity of these tasks</w:t>
      </w:r>
      <w:r w:rsidR="00155374" w:rsidRPr="00B06E24">
        <w:rPr>
          <w:rFonts w:cs="Times New Roman"/>
          <w:szCs w:val="24"/>
          <w:lang w:val="en-GB"/>
        </w:rPr>
        <w:t xml:space="preserve"> to terrestrial hypoxia</w:t>
      </w:r>
      <w:r w:rsidRPr="00B06E24">
        <w:rPr>
          <w:rFonts w:cs="Times New Roman"/>
          <w:szCs w:val="24"/>
          <w:lang w:val="en-GB"/>
        </w:rPr>
        <w:t xml:space="preserve">. </w:t>
      </w:r>
      <w:r w:rsidR="00155374" w:rsidRPr="00B06E24">
        <w:rPr>
          <w:rFonts w:cs="Times New Roman"/>
          <w:szCs w:val="24"/>
          <w:lang w:val="en-GB"/>
        </w:rPr>
        <w:t xml:space="preserve">Although we previously showed that the PASAT 4s was very sensitive to acute (aeronautical) hypoxia </w:t>
      </w:r>
      <w:r w:rsidRPr="00B06E24">
        <w:rPr>
          <w:rFonts w:cs="Times New Roman"/>
          <w:szCs w:val="24"/>
          <w:lang w:val="en-GB"/>
        </w:rPr>
        <w:t>(Malle et al., 2013, 2016)</w:t>
      </w:r>
      <w:r w:rsidR="00145795" w:rsidRPr="00B06E24">
        <w:rPr>
          <w:rFonts w:cs="Times New Roman"/>
          <w:szCs w:val="24"/>
          <w:lang w:val="en-GB"/>
        </w:rPr>
        <w:t>, it may not be sensitive enough to terrestrial hypoxia.</w:t>
      </w:r>
      <w:r w:rsidRPr="00B06E24">
        <w:rPr>
          <w:rFonts w:cs="Times New Roman"/>
          <w:szCs w:val="24"/>
          <w:lang w:val="en-GB"/>
        </w:rPr>
        <w:t xml:space="preserve"> Indeed, Wang et al. (2013) showed that acetazolamide treatment during high-altitude exposure reduced PASAT performance, but only with an inter-stimulus interval of 1.2 s. One may think that a more prolonged hypoxia exposure leads to sharper cognitive impairments that cannot be evidenced in easy tasks. </w:t>
      </w:r>
      <w:r w:rsidR="0097515F" w:rsidRPr="00B06E24">
        <w:rPr>
          <w:rFonts w:cs="Times New Roman"/>
          <w:szCs w:val="24"/>
          <w:lang w:val="en-GB"/>
        </w:rPr>
        <w:t>Second</w:t>
      </w:r>
      <w:r w:rsidR="00271E07" w:rsidRPr="00B06E24">
        <w:rPr>
          <w:rFonts w:cs="Times New Roman"/>
          <w:szCs w:val="24"/>
          <w:lang w:val="en-GB"/>
        </w:rPr>
        <w:t>ly</w:t>
      </w:r>
      <w:r w:rsidRPr="00B06E24">
        <w:rPr>
          <w:rFonts w:cs="Times New Roman"/>
          <w:szCs w:val="24"/>
          <w:lang w:val="en-GB"/>
        </w:rPr>
        <w:t xml:space="preserve">, the lack of </w:t>
      </w:r>
      <w:r w:rsidR="00DB6AD3" w:rsidRPr="00B06E24">
        <w:rPr>
          <w:rFonts w:cs="Times New Roman"/>
          <w:szCs w:val="24"/>
          <w:lang w:val="en-GB"/>
        </w:rPr>
        <w:t xml:space="preserve">working memory </w:t>
      </w:r>
      <w:r w:rsidRPr="00B06E24">
        <w:rPr>
          <w:rFonts w:cs="Times New Roman"/>
          <w:szCs w:val="24"/>
          <w:lang w:val="en-GB"/>
        </w:rPr>
        <w:t>decline may indicate that the four participants w</w:t>
      </w:r>
      <w:r w:rsidR="00271E07" w:rsidRPr="00B06E24">
        <w:rPr>
          <w:rFonts w:cs="Times New Roman"/>
          <w:szCs w:val="24"/>
          <w:lang w:val="en-GB"/>
        </w:rPr>
        <w:t>ere cognitively efficient due</w:t>
      </w:r>
      <w:r w:rsidRPr="00B06E24">
        <w:rPr>
          <w:rFonts w:cs="Times New Roman"/>
          <w:szCs w:val="24"/>
          <w:lang w:val="en-GB"/>
        </w:rPr>
        <w:t xml:space="preserve"> to proper acclimatization</w:t>
      </w:r>
      <w:r w:rsidR="00DB6AD3" w:rsidRPr="00B06E24">
        <w:rPr>
          <w:rFonts w:cs="Times New Roman"/>
          <w:szCs w:val="24"/>
          <w:lang w:val="en-GB"/>
        </w:rPr>
        <w:t xml:space="preserve">, as it is suggested by </w:t>
      </w:r>
      <w:r w:rsidR="00E815D2" w:rsidRPr="00B06E24">
        <w:rPr>
          <w:rFonts w:cs="Times New Roman"/>
          <w:szCs w:val="24"/>
          <w:lang w:val="en-GB"/>
        </w:rPr>
        <w:t xml:space="preserve">the other </w:t>
      </w:r>
      <w:r w:rsidR="00DB6AD3" w:rsidRPr="00B06E24">
        <w:rPr>
          <w:rFonts w:cs="Times New Roman"/>
          <w:szCs w:val="24"/>
          <w:lang w:val="en-GB"/>
        </w:rPr>
        <w:t>physiological measurements, notably objective sleep quality</w:t>
      </w:r>
      <w:r w:rsidRPr="00B06E24">
        <w:rPr>
          <w:rFonts w:cs="Times New Roman"/>
          <w:szCs w:val="24"/>
          <w:lang w:val="en-GB"/>
        </w:rPr>
        <w:t xml:space="preserve">. This hypothesis is in line with previous studies suggesting that increased sleepiness may play a seminal role in cognitive impairments observed at high </w:t>
      </w:r>
      <w:r w:rsidRPr="00B06E24">
        <w:rPr>
          <w:rFonts w:cs="Times New Roman"/>
          <w:szCs w:val="24"/>
          <w:lang w:val="en-GB"/>
        </w:rPr>
        <w:lastRenderedPageBreak/>
        <w:t>altitude (</w:t>
      </w:r>
      <w:r w:rsidRPr="00B06E24">
        <w:rPr>
          <w:rFonts w:cs="Times New Roman"/>
          <w:i/>
          <w:szCs w:val="24"/>
          <w:lang w:val="en-GB"/>
        </w:rPr>
        <w:t>e.g.</w:t>
      </w:r>
      <w:r w:rsidRPr="00B06E24">
        <w:rPr>
          <w:rFonts w:cs="Times New Roman"/>
          <w:szCs w:val="24"/>
          <w:lang w:val="en-GB"/>
        </w:rPr>
        <w:t xml:space="preserve">, </w:t>
      </w:r>
      <w:proofErr w:type="spellStart"/>
      <w:r w:rsidRPr="00B06E24">
        <w:rPr>
          <w:rFonts w:cs="Times New Roman"/>
          <w:szCs w:val="24"/>
          <w:lang w:val="en-GB"/>
        </w:rPr>
        <w:t>Kryskow</w:t>
      </w:r>
      <w:proofErr w:type="spellEnd"/>
      <w:r w:rsidRPr="00B06E24">
        <w:rPr>
          <w:rFonts w:cs="Times New Roman"/>
          <w:szCs w:val="24"/>
          <w:lang w:val="en-GB"/>
        </w:rPr>
        <w:t xml:space="preserve">, </w:t>
      </w:r>
      <w:proofErr w:type="spellStart"/>
      <w:r w:rsidRPr="00B06E24">
        <w:rPr>
          <w:rFonts w:cs="Times New Roman"/>
          <w:szCs w:val="24"/>
          <w:lang w:val="en-GB"/>
        </w:rPr>
        <w:t>Beidleman</w:t>
      </w:r>
      <w:proofErr w:type="spellEnd"/>
      <w:r w:rsidRPr="00B06E24">
        <w:rPr>
          <w:rFonts w:cs="Times New Roman"/>
          <w:szCs w:val="24"/>
          <w:lang w:val="en-GB"/>
        </w:rPr>
        <w:t xml:space="preserve">, </w:t>
      </w:r>
      <w:proofErr w:type="spellStart"/>
      <w:r w:rsidRPr="00B06E24">
        <w:rPr>
          <w:rFonts w:cs="Times New Roman"/>
          <w:szCs w:val="24"/>
          <w:lang w:val="en-GB"/>
        </w:rPr>
        <w:t>Fulco</w:t>
      </w:r>
      <w:proofErr w:type="spellEnd"/>
      <w:r w:rsidRPr="00B06E24">
        <w:rPr>
          <w:rFonts w:cs="Times New Roman"/>
          <w:szCs w:val="24"/>
          <w:lang w:val="en-GB"/>
        </w:rPr>
        <w:t xml:space="preserve">, &amp; </w:t>
      </w:r>
      <w:proofErr w:type="spellStart"/>
      <w:r w:rsidRPr="00B06E24">
        <w:rPr>
          <w:rFonts w:cs="Times New Roman"/>
          <w:szCs w:val="24"/>
          <w:lang w:val="en-GB"/>
        </w:rPr>
        <w:t>Muza</w:t>
      </w:r>
      <w:proofErr w:type="spellEnd"/>
      <w:r w:rsidRPr="00B06E24">
        <w:rPr>
          <w:rFonts w:cs="Times New Roman"/>
          <w:szCs w:val="24"/>
          <w:lang w:val="en-GB"/>
        </w:rPr>
        <w:t>, 2013).</w:t>
      </w:r>
      <w:r w:rsidR="0097515F" w:rsidRPr="00B06E24">
        <w:rPr>
          <w:rFonts w:cs="Times New Roman"/>
          <w:szCs w:val="24"/>
          <w:lang w:val="en-GB"/>
        </w:rPr>
        <w:t xml:space="preserve"> At last, this lack of cognitive decrement may be explained by the very low number of participants. Indeed, o</w:t>
      </w:r>
      <w:r w:rsidR="00B51508" w:rsidRPr="00B06E24">
        <w:rPr>
          <w:rFonts w:cs="Times New Roman"/>
          <w:szCs w:val="24"/>
          <w:lang w:val="en-GB"/>
        </w:rPr>
        <w:t xml:space="preserve">ne great limitation of our study is that </w:t>
      </w:r>
      <w:r w:rsidR="00B77FD4" w:rsidRPr="00B06E24">
        <w:rPr>
          <w:rFonts w:cs="Times New Roman"/>
          <w:szCs w:val="24"/>
          <w:lang w:val="en-GB"/>
        </w:rPr>
        <w:t>it</w:t>
      </w:r>
      <w:r w:rsidR="00682E68" w:rsidRPr="00B06E24">
        <w:rPr>
          <w:rFonts w:cs="Times New Roman"/>
          <w:szCs w:val="24"/>
          <w:lang w:val="en-GB"/>
        </w:rPr>
        <w:t xml:space="preserve"> involved a sample of </w:t>
      </w:r>
      <w:r w:rsidR="00B51508" w:rsidRPr="00B06E24">
        <w:rPr>
          <w:rFonts w:cs="Times New Roman"/>
          <w:szCs w:val="24"/>
          <w:lang w:val="en-GB"/>
        </w:rPr>
        <w:t>only</w:t>
      </w:r>
      <w:r w:rsidR="00682E68" w:rsidRPr="00B06E24">
        <w:rPr>
          <w:rFonts w:cs="Times New Roman"/>
          <w:szCs w:val="24"/>
          <w:lang w:val="en-GB"/>
        </w:rPr>
        <w:t xml:space="preserve"> four</w:t>
      </w:r>
      <w:r w:rsidR="008A28F8" w:rsidRPr="00B06E24">
        <w:rPr>
          <w:rFonts w:cs="Times New Roman"/>
          <w:szCs w:val="24"/>
          <w:lang w:val="en-GB"/>
        </w:rPr>
        <w:t xml:space="preserve"> </w:t>
      </w:r>
      <w:r w:rsidR="0097515F" w:rsidRPr="00B06E24">
        <w:rPr>
          <w:rFonts w:cs="Times New Roman"/>
          <w:szCs w:val="24"/>
          <w:lang w:val="en-GB"/>
        </w:rPr>
        <w:t>climbers</w:t>
      </w:r>
      <w:r w:rsidR="00B77FD4" w:rsidRPr="00B06E24">
        <w:rPr>
          <w:rFonts w:cs="Times New Roman"/>
          <w:szCs w:val="24"/>
          <w:lang w:val="en-GB"/>
        </w:rPr>
        <w:t xml:space="preserve">. Moreover, during the final ascent to </w:t>
      </w:r>
      <w:proofErr w:type="spellStart"/>
      <w:r w:rsidR="00B77FD4" w:rsidRPr="00B06E24">
        <w:rPr>
          <w:rFonts w:cs="Times New Roman"/>
          <w:szCs w:val="24"/>
          <w:lang w:val="en-GB"/>
        </w:rPr>
        <w:t>S</w:t>
      </w:r>
      <w:r w:rsidR="00271E07" w:rsidRPr="00B06E24">
        <w:rPr>
          <w:rFonts w:cs="Times New Roman"/>
          <w:szCs w:val="24"/>
          <w:lang w:val="en-GB"/>
        </w:rPr>
        <w:t>hishapangma</w:t>
      </w:r>
      <w:proofErr w:type="spellEnd"/>
      <w:r w:rsidR="00271E07" w:rsidRPr="00B06E24">
        <w:rPr>
          <w:rFonts w:cs="Times New Roman"/>
          <w:szCs w:val="24"/>
          <w:lang w:val="en-GB"/>
        </w:rPr>
        <w:t xml:space="preserve"> S</w:t>
      </w:r>
      <w:r w:rsidR="00B77FD4" w:rsidRPr="00B06E24">
        <w:rPr>
          <w:rFonts w:cs="Times New Roman"/>
          <w:szCs w:val="24"/>
          <w:lang w:val="en-GB"/>
        </w:rPr>
        <w:t xml:space="preserve">ummit (D38-D41), </w:t>
      </w:r>
      <w:r w:rsidR="00B77FD4" w:rsidRPr="00B06E24">
        <w:rPr>
          <w:rFonts w:cs="Times New Roman"/>
          <w:i/>
          <w:szCs w:val="24"/>
          <w:lang w:val="en-GB"/>
        </w:rPr>
        <w:t>i.e.</w:t>
      </w:r>
      <w:r w:rsidR="00B77FD4" w:rsidRPr="00B06E24">
        <w:rPr>
          <w:rFonts w:cs="Times New Roman"/>
          <w:szCs w:val="24"/>
          <w:lang w:val="en-GB"/>
        </w:rPr>
        <w:t xml:space="preserve"> the most demanding part of the expedition, only two of them performed the PASAT above 5,600 m and only one above 5,900 m while the others chose to focus on the ascent. This may be a bias as the participants who accepted to perform the test may have been those in better shape.</w:t>
      </w:r>
    </w:p>
    <w:p w14:paraId="27F793B9" w14:textId="36D97859" w:rsidR="00E42EB7" w:rsidRPr="00B06E24" w:rsidRDefault="00E42EB7" w:rsidP="00271E07">
      <w:pPr>
        <w:spacing w:after="0" w:line="480" w:lineRule="auto"/>
        <w:ind w:firstLine="708"/>
        <w:jc w:val="both"/>
        <w:rPr>
          <w:rFonts w:cs="Times New Roman"/>
          <w:szCs w:val="24"/>
          <w:lang w:val="en-GB"/>
        </w:rPr>
      </w:pPr>
      <w:r w:rsidRPr="00B06E24">
        <w:rPr>
          <w:rFonts w:cs="Times New Roman"/>
          <w:szCs w:val="24"/>
          <w:lang w:val="en-GB"/>
        </w:rPr>
        <w:t>Cognitive assessments performed on D61 and D103 (4 days and 46 days after the return to France, respectively) showed no decrease in working memory performance in comparison to baseline assessment, suggesting a lack of negative short- and long-term effects of this prolonged high-altitude exposure on working memory.</w:t>
      </w:r>
      <w:r w:rsidRPr="00B06E24">
        <w:rPr>
          <w:rFonts w:cs="Times New Roman"/>
          <w:szCs w:val="24"/>
          <w:lang w:val="en-GB"/>
        </w:rPr>
        <w:br w:type="page"/>
      </w:r>
    </w:p>
    <w:p w14:paraId="7D050851" w14:textId="36E91C83" w:rsidR="00E42EB7" w:rsidRPr="00B06E24" w:rsidRDefault="00E42EB7" w:rsidP="00E42EB7">
      <w:pPr>
        <w:spacing w:after="0" w:line="480" w:lineRule="auto"/>
        <w:jc w:val="both"/>
        <w:rPr>
          <w:rFonts w:cs="Times New Roman"/>
          <w:b/>
          <w:szCs w:val="24"/>
          <w:lang w:val="en-GB"/>
        </w:rPr>
      </w:pPr>
      <w:r w:rsidRPr="00B06E24">
        <w:rPr>
          <w:rFonts w:cs="Times New Roman"/>
          <w:b/>
          <w:szCs w:val="24"/>
          <w:lang w:val="en-GB"/>
        </w:rPr>
        <w:lastRenderedPageBreak/>
        <w:t>CONCLUSION</w:t>
      </w:r>
    </w:p>
    <w:p w14:paraId="5D150B6B" w14:textId="4C28CACA" w:rsidR="00E42EB7" w:rsidRPr="00B06E24" w:rsidRDefault="00271E07" w:rsidP="00271E07">
      <w:pPr>
        <w:spacing w:after="0" w:line="480" w:lineRule="auto"/>
        <w:ind w:firstLine="708"/>
        <w:jc w:val="both"/>
        <w:rPr>
          <w:rFonts w:cs="Times New Roman"/>
          <w:szCs w:val="24"/>
          <w:lang w:val="en-GB"/>
        </w:rPr>
      </w:pPr>
      <w:r w:rsidRPr="00B06E24">
        <w:rPr>
          <w:rFonts w:cs="Times New Roman"/>
          <w:szCs w:val="24"/>
          <w:lang w:val="en-GB"/>
        </w:rPr>
        <w:t>In summary,</w:t>
      </w:r>
      <w:r w:rsidR="00E42EB7" w:rsidRPr="00B06E24">
        <w:rPr>
          <w:rFonts w:cs="Times New Roman"/>
          <w:szCs w:val="24"/>
          <w:lang w:val="en-GB"/>
        </w:rPr>
        <w:t xml:space="preserve"> our findings show that the expedition design allowed the </w:t>
      </w:r>
      <w:r w:rsidR="002E2ABC" w:rsidRPr="00B06E24">
        <w:rPr>
          <w:rFonts w:cs="Times New Roman"/>
          <w:szCs w:val="24"/>
          <w:lang w:val="en-GB"/>
        </w:rPr>
        <w:t xml:space="preserve">four </w:t>
      </w:r>
      <w:r w:rsidR="00E42EB7" w:rsidRPr="00B06E24">
        <w:rPr>
          <w:rFonts w:cs="Times New Roman"/>
          <w:szCs w:val="24"/>
          <w:lang w:val="en-GB"/>
        </w:rPr>
        <w:t xml:space="preserve">climbers to be properly acclimatized to altitude, resulting in a preservation of </w:t>
      </w:r>
      <w:r w:rsidR="00AE0589" w:rsidRPr="00B06E24">
        <w:rPr>
          <w:rFonts w:cs="Times New Roman"/>
          <w:szCs w:val="24"/>
          <w:lang w:val="en-GB"/>
        </w:rPr>
        <w:t xml:space="preserve">working memory </w:t>
      </w:r>
      <w:r w:rsidR="00E42EB7" w:rsidRPr="00B06E24">
        <w:rPr>
          <w:rFonts w:cs="Times New Roman"/>
          <w:szCs w:val="24"/>
          <w:lang w:val="en-GB"/>
        </w:rPr>
        <w:t>abilities. Moreover</w:t>
      </w:r>
      <w:r w:rsidRPr="00B06E24">
        <w:rPr>
          <w:rFonts w:cs="Times New Roman"/>
          <w:szCs w:val="24"/>
          <w:lang w:val="en-GB"/>
        </w:rPr>
        <w:t>, this study shows</w:t>
      </w:r>
      <w:r w:rsidR="00E42EB7" w:rsidRPr="00B06E24">
        <w:rPr>
          <w:rFonts w:cs="Times New Roman"/>
          <w:szCs w:val="24"/>
          <w:lang w:val="en-GB"/>
        </w:rPr>
        <w:t xml:space="preserve"> that the</w:t>
      </w:r>
      <w:r w:rsidR="002E2ABC" w:rsidRPr="00B06E24">
        <w:rPr>
          <w:rFonts w:cs="Times New Roman"/>
          <w:szCs w:val="24"/>
          <w:lang w:val="en-GB"/>
        </w:rPr>
        <w:t xml:space="preserve"> real-time</w:t>
      </w:r>
      <w:r w:rsidR="00E42EB7" w:rsidRPr="00B06E24">
        <w:rPr>
          <w:rFonts w:cs="Times New Roman"/>
          <w:szCs w:val="24"/>
          <w:lang w:val="en-GB"/>
        </w:rPr>
        <w:t xml:space="preserve"> monitoring of working memory all along an expedition is technically feasible. Although the PASAT combines the advantages of 1) being storable on a smartphone (</w:t>
      </w:r>
      <w:r w:rsidR="00E42EB7" w:rsidRPr="00B06E24">
        <w:rPr>
          <w:rFonts w:cs="Times New Roman"/>
          <w:i/>
          <w:szCs w:val="24"/>
          <w:lang w:val="en-GB"/>
        </w:rPr>
        <w:t>i.e.</w:t>
      </w:r>
      <w:r w:rsidR="00E42EB7" w:rsidRPr="00B06E24">
        <w:rPr>
          <w:rFonts w:cs="Times New Roman"/>
          <w:szCs w:val="24"/>
          <w:lang w:val="en-GB"/>
        </w:rPr>
        <w:t xml:space="preserve"> no supplemental material to carry) and 2) being very simple to administer and to score, this task may be too easy for acclimatized subjects, at least with an ISI of 4s. Later studies could use a shorten ISI or another working memory test, like the n-back task (Kirchner, 1958). More complex cognitive processes such as decision making could also been investigated. Moreover, our study highlights the usefulness of smartphones in assessing cognitive functions. With the development of pulse oximeters for smartphones (</w:t>
      </w:r>
      <w:r w:rsidR="00E42EB7" w:rsidRPr="00B06E24">
        <w:rPr>
          <w:rFonts w:cs="Times New Roman"/>
          <w:i/>
          <w:szCs w:val="24"/>
          <w:lang w:val="en-GB"/>
        </w:rPr>
        <w:t>e.g.</w:t>
      </w:r>
      <w:r w:rsidR="00E42EB7" w:rsidRPr="00B06E24">
        <w:rPr>
          <w:rFonts w:cs="Times New Roman"/>
          <w:szCs w:val="24"/>
          <w:lang w:val="en-GB"/>
        </w:rPr>
        <w:t>, i</w:t>
      </w:r>
      <w:r w:rsidR="00837841" w:rsidRPr="00B06E24">
        <w:rPr>
          <w:rFonts w:cs="Times New Roman"/>
          <w:szCs w:val="24"/>
          <w:lang w:val="en-GB"/>
        </w:rPr>
        <w:t>SpO</w:t>
      </w:r>
      <w:r w:rsidR="00837841" w:rsidRPr="00B06E24">
        <w:rPr>
          <w:rFonts w:cs="Times New Roman"/>
          <w:szCs w:val="24"/>
          <w:vertAlign w:val="subscript"/>
          <w:lang w:val="en-GB"/>
        </w:rPr>
        <w:t>2</w:t>
      </w:r>
      <w:r w:rsidR="00E42EB7" w:rsidRPr="00B06E24">
        <w:rPr>
          <w:rFonts w:cs="Times New Roman"/>
          <w:szCs w:val="24"/>
          <w:lang w:val="en-GB"/>
        </w:rPr>
        <w:t xml:space="preserve">, </w:t>
      </w:r>
      <w:proofErr w:type="spellStart"/>
      <w:r w:rsidR="00E42EB7" w:rsidRPr="00B06E24">
        <w:rPr>
          <w:rFonts w:cs="Times New Roman"/>
          <w:szCs w:val="24"/>
          <w:lang w:val="en-GB"/>
        </w:rPr>
        <w:t>Masimo</w:t>
      </w:r>
      <w:proofErr w:type="spellEnd"/>
      <w:r w:rsidR="00E42EB7" w:rsidRPr="00B06E24">
        <w:rPr>
          <w:rFonts w:cs="Times New Roman"/>
          <w:szCs w:val="24"/>
          <w:lang w:val="en-GB"/>
        </w:rPr>
        <w:t xml:space="preserve"> Corporation, Irvine, Canada), one great perspective is the possibility to combine </w:t>
      </w:r>
      <w:r w:rsidR="00837841" w:rsidRPr="00B06E24">
        <w:rPr>
          <w:rFonts w:cs="Times New Roman"/>
          <w:szCs w:val="24"/>
          <w:lang w:val="en-GB"/>
        </w:rPr>
        <w:t>SpO</w:t>
      </w:r>
      <w:r w:rsidR="00837841" w:rsidRPr="00B06E24">
        <w:rPr>
          <w:rFonts w:cs="Times New Roman"/>
          <w:szCs w:val="24"/>
          <w:vertAlign w:val="subscript"/>
          <w:lang w:val="en-GB"/>
        </w:rPr>
        <w:t xml:space="preserve">2 </w:t>
      </w:r>
      <w:r w:rsidR="00E42EB7" w:rsidRPr="00B06E24">
        <w:rPr>
          <w:rFonts w:cs="Times New Roman"/>
          <w:szCs w:val="24"/>
          <w:lang w:val="en-GB"/>
        </w:rPr>
        <w:t>measurement, LLS</w:t>
      </w:r>
      <w:r w:rsidR="00E23906" w:rsidRPr="00B06E24">
        <w:rPr>
          <w:rFonts w:cs="Times New Roman"/>
          <w:szCs w:val="24"/>
          <w:lang w:val="en-GB"/>
        </w:rPr>
        <w:t xml:space="preserve">, objective sleep quality </w:t>
      </w:r>
      <w:r w:rsidR="00E42EB7" w:rsidRPr="00B06E24">
        <w:rPr>
          <w:rFonts w:cs="Times New Roman"/>
          <w:szCs w:val="24"/>
          <w:lang w:val="en-GB"/>
        </w:rPr>
        <w:t xml:space="preserve"> and cognitive assessment to create a composite index reflecting the individual’s physiological and cognitive status. This index may be useful for professional climbers but also for occasional ones, who are less familiar with altitude maladaptation symptoms.</w:t>
      </w:r>
      <w:r w:rsidR="00E42EB7" w:rsidRPr="00B06E24">
        <w:rPr>
          <w:rFonts w:cs="Times New Roman"/>
          <w:szCs w:val="24"/>
          <w:lang w:val="en-GB"/>
        </w:rPr>
        <w:br w:type="page"/>
      </w:r>
    </w:p>
    <w:p w14:paraId="038DF11C" w14:textId="549E6EFF" w:rsidR="00E42EB7" w:rsidRPr="00B06E24" w:rsidRDefault="00E42EB7" w:rsidP="00E42EB7">
      <w:pPr>
        <w:spacing w:after="0" w:line="480" w:lineRule="auto"/>
        <w:jc w:val="both"/>
        <w:rPr>
          <w:rFonts w:cs="Times New Roman"/>
          <w:b/>
          <w:szCs w:val="24"/>
          <w:lang w:val="en-GB"/>
        </w:rPr>
      </w:pPr>
      <w:r w:rsidRPr="00B06E24">
        <w:rPr>
          <w:rFonts w:cs="Times New Roman"/>
          <w:b/>
          <w:szCs w:val="24"/>
          <w:lang w:val="en-GB"/>
        </w:rPr>
        <w:lastRenderedPageBreak/>
        <w:t>ACKNOWLEDGMENTS</w:t>
      </w:r>
    </w:p>
    <w:p w14:paraId="12BE461E" w14:textId="21B1DB5E" w:rsidR="00407A86" w:rsidRPr="00B06E24" w:rsidRDefault="00E42EB7" w:rsidP="003A3A93">
      <w:pPr>
        <w:spacing w:after="0" w:line="480" w:lineRule="auto"/>
        <w:jc w:val="both"/>
        <w:rPr>
          <w:rFonts w:cs="Times New Roman"/>
          <w:szCs w:val="24"/>
          <w:lang w:val="en-US"/>
        </w:rPr>
      </w:pPr>
      <w:r w:rsidRPr="00B06E24">
        <w:rPr>
          <w:rFonts w:cs="Times New Roman"/>
          <w:szCs w:val="24"/>
          <w:lang w:val="en-GB"/>
        </w:rPr>
        <w:t xml:space="preserve">We would like to thank the many co-workers who made this study possible. In particularly, we would like to thank the members of the </w:t>
      </w:r>
      <w:proofErr w:type="spellStart"/>
      <w:r w:rsidRPr="00B06E24">
        <w:rPr>
          <w:rFonts w:cs="Times New Roman"/>
          <w:szCs w:val="24"/>
          <w:lang w:val="en-GB"/>
        </w:rPr>
        <w:t>Groupe</w:t>
      </w:r>
      <w:proofErr w:type="spellEnd"/>
      <w:r w:rsidRPr="00B06E24">
        <w:rPr>
          <w:rFonts w:cs="Times New Roman"/>
          <w:szCs w:val="24"/>
          <w:lang w:val="en-GB"/>
        </w:rPr>
        <w:t xml:space="preserve"> </w:t>
      </w:r>
      <w:proofErr w:type="spellStart"/>
      <w:r w:rsidRPr="00B06E24">
        <w:rPr>
          <w:rFonts w:cs="Times New Roman"/>
          <w:szCs w:val="24"/>
          <w:lang w:val="en-GB"/>
        </w:rPr>
        <w:t>Militaire</w:t>
      </w:r>
      <w:proofErr w:type="spellEnd"/>
      <w:r w:rsidRPr="00B06E24">
        <w:rPr>
          <w:rFonts w:cs="Times New Roman"/>
          <w:szCs w:val="24"/>
          <w:lang w:val="en-GB"/>
        </w:rPr>
        <w:t xml:space="preserve"> de Haute Montagne, especially those who participated to the “</w:t>
      </w:r>
      <w:proofErr w:type="spellStart"/>
      <w:r w:rsidRPr="00B06E24">
        <w:rPr>
          <w:rFonts w:cs="Times New Roman"/>
          <w:szCs w:val="24"/>
          <w:lang w:val="en-GB"/>
        </w:rPr>
        <w:t>Shishapangma</w:t>
      </w:r>
      <w:proofErr w:type="spellEnd"/>
      <w:r w:rsidRPr="00B06E24">
        <w:rPr>
          <w:rFonts w:cs="Times New Roman"/>
          <w:szCs w:val="24"/>
          <w:lang w:val="en-GB"/>
        </w:rPr>
        <w:t xml:space="preserve"> 2014” expedition: L. </w:t>
      </w:r>
      <w:proofErr w:type="spellStart"/>
      <w:r w:rsidRPr="00B06E24">
        <w:rPr>
          <w:rFonts w:cs="Times New Roman"/>
          <w:szCs w:val="24"/>
          <w:lang w:val="en-GB"/>
        </w:rPr>
        <w:t>Albrieux</w:t>
      </w:r>
      <w:proofErr w:type="spellEnd"/>
      <w:r w:rsidRPr="00B06E24">
        <w:rPr>
          <w:rFonts w:cs="Times New Roman"/>
          <w:szCs w:val="24"/>
          <w:lang w:val="en-GB"/>
        </w:rPr>
        <w:t xml:space="preserve">, A. </w:t>
      </w:r>
      <w:proofErr w:type="spellStart"/>
      <w:r w:rsidRPr="00B06E24">
        <w:rPr>
          <w:rFonts w:cs="Times New Roman"/>
          <w:szCs w:val="24"/>
          <w:lang w:val="en-GB"/>
        </w:rPr>
        <w:t>Bletton</w:t>
      </w:r>
      <w:proofErr w:type="spellEnd"/>
      <w:r w:rsidRPr="00B06E24">
        <w:rPr>
          <w:rFonts w:cs="Times New Roman"/>
          <w:szCs w:val="24"/>
          <w:lang w:val="en-GB"/>
        </w:rPr>
        <w:t xml:space="preserve">, M. </w:t>
      </w:r>
      <w:proofErr w:type="spellStart"/>
      <w:r w:rsidRPr="00B06E24">
        <w:rPr>
          <w:rFonts w:cs="Times New Roman"/>
          <w:szCs w:val="24"/>
          <w:lang w:val="en-GB"/>
        </w:rPr>
        <w:t>Bonniot</w:t>
      </w:r>
      <w:proofErr w:type="spellEnd"/>
      <w:r w:rsidRPr="00B06E24">
        <w:rPr>
          <w:rFonts w:cs="Times New Roman"/>
          <w:szCs w:val="24"/>
          <w:lang w:val="en-GB"/>
        </w:rPr>
        <w:t xml:space="preserve">, S. </w:t>
      </w:r>
      <w:proofErr w:type="spellStart"/>
      <w:r w:rsidRPr="00B06E24">
        <w:rPr>
          <w:rFonts w:cs="Times New Roman"/>
          <w:szCs w:val="24"/>
          <w:lang w:val="en-GB"/>
        </w:rPr>
        <w:t>Moatti</w:t>
      </w:r>
      <w:proofErr w:type="spellEnd"/>
      <w:r w:rsidRPr="00B06E24">
        <w:rPr>
          <w:rFonts w:cs="Times New Roman"/>
          <w:szCs w:val="24"/>
          <w:lang w:val="en-GB"/>
        </w:rPr>
        <w:t xml:space="preserve"> and S. </w:t>
      </w:r>
      <w:proofErr w:type="spellStart"/>
      <w:r w:rsidRPr="00B06E24">
        <w:rPr>
          <w:rFonts w:cs="Times New Roman"/>
          <w:szCs w:val="24"/>
          <w:lang w:val="en-GB"/>
        </w:rPr>
        <w:t>Ratel</w:t>
      </w:r>
      <w:proofErr w:type="spellEnd"/>
      <w:r w:rsidRPr="00B06E24">
        <w:rPr>
          <w:rFonts w:cs="Times New Roman"/>
          <w:szCs w:val="24"/>
          <w:lang w:val="en-GB"/>
        </w:rPr>
        <w:t xml:space="preserve">. A special thanks also goes to P. Colin and B. </w:t>
      </w:r>
      <w:proofErr w:type="spellStart"/>
      <w:r w:rsidRPr="00B06E24">
        <w:rPr>
          <w:rFonts w:cs="Times New Roman"/>
          <w:szCs w:val="24"/>
          <w:lang w:val="en-GB"/>
        </w:rPr>
        <w:t>Lepetit</w:t>
      </w:r>
      <w:proofErr w:type="spellEnd"/>
      <w:r w:rsidRPr="00B06E24">
        <w:rPr>
          <w:rFonts w:cs="Times New Roman"/>
          <w:szCs w:val="24"/>
          <w:lang w:val="en-GB"/>
        </w:rPr>
        <w:t xml:space="preserve"> for their technical and medical assistance.</w:t>
      </w:r>
      <w:r w:rsidR="00407A86" w:rsidRPr="00B06E24">
        <w:rPr>
          <w:rFonts w:cs="Times New Roman"/>
          <w:szCs w:val="24"/>
          <w:lang w:val="en-US"/>
        </w:rPr>
        <w:br w:type="page"/>
      </w:r>
    </w:p>
    <w:p w14:paraId="289495A9" w14:textId="77777777" w:rsidR="00407A86" w:rsidRPr="00B06E24" w:rsidRDefault="007C6A9F" w:rsidP="00582350">
      <w:pPr>
        <w:spacing w:after="0" w:line="480" w:lineRule="auto"/>
        <w:jc w:val="both"/>
        <w:rPr>
          <w:rFonts w:cs="Times New Roman"/>
          <w:b/>
          <w:szCs w:val="24"/>
          <w:lang w:val="en-US"/>
        </w:rPr>
      </w:pPr>
      <w:r w:rsidRPr="00B06E24">
        <w:rPr>
          <w:rFonts w:cs="Times New Roman"/>
          <w:b/>
          <w:szCs w:val="24"/>
          <w:lang w:val="en-US"/>
        </w:rPr>
        <w:lastRenderedPageBreak/>
        <w:t>REFERENCES</w:t>
      </w:r>
    </w:p>
    <w:p w14:paraId="57C03939" w14:textId="0FAF6C2F" w:rsidR="00FB7B4A" w:rsidRPr="00B06E24" w:rsidRDefault="00FB7B4A" w:rsidP="004C23AD">
      <w:pPr>
        <w:spacing w:after="0" w:line="360" w:lineRule="auto"/>
        <w:jc w:val="both"/>
        <w:rPr>
          <w:rFonts w:cs="Times New Roman"/>
          <w:szCs w:val="24"/>
          <w:lang w:val="en-US"/>
        </w:rPr>
      </w:pPr>
      <w:r w:rsidRPr="00B06E24">
        <w:rPr>
          <w:rFonts w:cs="Times New Roman"/>
          <w:szCs w:val="24"/>
          <w:lang w:val="en-US"/>
        </w:rPr>
        <w:t xml:space="preserve">Baddeley A. (2012). Working Memory: Theories, Models, and Controversies. </w:t>
      </w:r>
      <w:proofErr w:type="spellStart"/>
      <w:r w:rsidR="002E3B28" w:rsidRPr="00B06E24">
        <w:rPr>
          <w:rFonts w:cs="Times New Roman"/>
          <w:szCs w:val="24"/>
          <w:lang w:val="en-US"/>
        </w:rPr>
        <w:t>Annu</w:t>
      </w:r>
      <w:proofErr w:type="spellEnd"/>
      <w:r w:rsidR="002E3B28" w:rsidRPr="00B06E24">
        <w:rPr>
          <w:rFonts w:cs="Times New Roman"/>
          <w:szCs w:val="24"/>
          <w:lang w:val="en-US"/>
        </w:rPr>
        <w:t xml:space="preserve"> Rev </w:t>
      </w:r>
      <w:proofErr w:type="spellStart"/>
      <w:r w:rsidR="002E3B28" w:rsidRPr="00B06E24">
        <w:rPr>
          <w:rFonts w:cs="Times New Roman"/>
          <w:szCs w:val="24"/>
          <w:lang w:val="en-US"/>
        </w:rPr>
        <w:t>Psychol</w:t>
      </w:r>
      <w:proofErr w:type="spellEnd"/>
      <w:r w:rsidRPr="00B06E24">
        <w:rPr>
          <w:rFonts w:cs="Times New Roman"/>
          <w:szCs w:val="24"/>
          <w:lang w:val="en-US"/>
        </w:rPr>
        <w:t xml:space="preserve"> 63</w:t>
      </w:r>
      <w:r w:rsidR="00827B04" w:rsidRPr="00B06E24">
        <w:rPr>
          <w:rFonts w:cs="Times New Roman"/>
          <w:szCs w:val="24"/>
          <w:lang w:val="en-US"/>
        </w:rPr>
        <w:t>:</w:t>
      </w:r>
      <w:r w:rsidRPr="00B06E24">
        <w:rPr>
          <w:rFonts w:cs="Times New Roman"/>
          <w:szCs w:val="24"/>
          <w:lang w:val="en-US"/>
        </w:rPr>
        <w:t xml:space="preserve">1–29. </w:t>
      </w:r>
    </w:p>
    <w:p w14:paraId="0460344D" w14:textId="08DD3C0C" w:rsidR="00FB7B4A" w:rsidRPr="00B06E24" w:rsidRDefault="00FB7B4A" w:rsidP="004C23AD">
      <w:pPr>
        <w:spacing w:after="0" w:line="360" w:lineRule="auto"/>
        <w:jc w:val="both"/>
        <w:rPr>
          <w:rFonts w:cs="Times New Roman"/>
          <w:szCs w:val="24"/>
          <w:lang w:val="en-US"/>
        </w:rPr>
      </w:pPr>
      <w:r w:rsidRPr="00B06E24">
        <w:rPr>
          <w:rFonts w:cs="Times New Roman"/>
          <w:szCs w:val="24"/>
          <w:lang w:val="en-US"/>
        </w:rPr>
        <w:t xml:space="preserve">Berry DT, McConnell JW, Phillips BA, Carswell CM, Lamb DG, and </w:t>
      </w:r>
      <w:proofErr w:type="spellStart"/>
      <w:r w:rsidRPr="00B06E24">
        <w:rPr>
          <w:rFonts w:cs="Times New Roman"/>
          <w:szCs w:val="24"/>
          <w:lang w:val="en-US"/>
        </w:rPr>
        <w:t>Prine</w:t>
      </w:r>
      <w:proofErr w:type="spellEnd"/>
      <w:r w:rsidRPr="00B06E24">
        <w:rPr>
          <w:rFonts w:cs="Times New Roman"/>
          <w:szCs w:val="24"/>
          <w:lang w:val="en-US"/>
        </w:rPr>
        <w:t xml:space="preserve"> BC. (1989). </w:t>
      </w:r>
      <w:proofErr w:type="spellStart"/>
      <w:r w:rsidRPr="00B06E24">
        <w:rPr>
          <w:rFonts w:cs="Times New Roman"/>
          <w:szCs w:val="24"/>
          <w:lang w:val="en-US"/>
        </w:rPr>
        <w:t>Isocapnic</w:t>
      </w:r>
      <w:proofErr w:type="spellEnd"/>
      <w:r w:rsidRPr="00B06E24">
        <w:rPr>
          <w:rFonts w:cs="Times New Roman"/>
          <w:szCs w:val="24"/>
          <w:lang w:val="en-US"/>
        </w:rPr>
        <w:t xml:space="preserve"> hypoxemia and neuropsychological functioning. </w:t>
      </w:r>
      <w:r w:rsidR="00EF668C" w:rsidRPr="00B06E24">
        <w:rPr>
          <w:rFonts w:cs="Times New Roman"/>
          <w:szCs w:val="24"/>
          <w:lang w:val="en-US"/>
        </w:rPr>
        <w:t xml:space="preserve">J </w:t>
      </w:r>
      <w:proofErr w:type="spellStart"/>
      <w:r w:rsidR="00EF668C" w:rsidRPr="00B06E24">
        <w:rPr>
          <w:rFonts w:cs="Times New Roman"/>
          <w:szCs w:val="24"/>
          <w:lang w:val="en-US"/>
        </w:rPr>
        <w:t>Clin</w:t>
      </w:r>
      <w:proofErr w:type="spellEnd"/>
      <w:r w:rsidR="00EF668C" w:rsidRPr="00B06E24">
        <w:rPr>
          <w:rFonts w:cs="Times New Roman"/>
          <w:szCs w:val="24"/>
          <w:lang w:val="en-US"/>
        </w:rPr>
        <w:t xml:space="preserve"> </w:t>
      </w:r>
      <w:proofErr w:type="spellStart"/>
      <w:r w:rsidR="00EF668C" w:rsidRPr="00B06E24">
        <w:rPr>
          <w:rFonts w:cs="Times New Roman"/>
          <w:szCs w:val="24"/>
          <w:lang w:val="en-US"/>
        </w:rPr>
        <w:t>Exp</w:t>
      </w:r>
      <w:proofErr w:type="spellEnd"/>
      <w:r w:rsidR="00EF668C" w:rsidRPr="00B06E24">
        <w:rPr>
          <w:rFonts w:cs="Times New Roman"/>
          <w:szCs w:val="24"/>
          <w:lang w:val="en-US"/>
        </w:rPr>
        <w:t xml:space="preserve"> </w:t>
      </w:r>
      <w:proofErr w:type="spellStart"/>
      <w:r w:rsidR="00EF668C" w:rsidRPr="00B06E24">
        <w:rPr>
          <w:rFonts w:cs="Times New Roman"/>
          <w:szCs w:val="24"/>
          <w:lang w:val="en-US"/>
        </w:rPr>
        <w:t>Neuropsychol</w:t>
      </w:r>
      <w:proofErr w:type="spellEnd"/>
      <w:r w:rsidR="00EF668C" w:rsidRPr="00B06E24">
        <w:rPr>
          <w:rFonts w:cs="Times New Roman"/>
          <w:szCs w:val="24"/>
          <w:lang w:val="en-US"/>
        </w:rPr>
        <w:t xml:space="preserve"> </w:t>
      </w:r>
      <w:r w:rsidRPr="00B06E24">
        <w:rPr>
          <w:rFonts w:cs="Times New Roman"/>
          <w:szCs w:val="24"/>
          <w:lang w:val="en-US"/>
        </w:rPr>
        <w:t>11</w:t>
      </w:r>
      <w:r w:rsidR="00827B04" w:rsidRPr="00B06E24">
        <w:rPr>
          <w:rFonts w:cs="Times New Roman"/>
          <w:szCs w:val="24"/>
          <w:lang w:val="en-US"/>
        </w:rPr>
        <w:t>:</w:t>
      </w:r>
      <w:r w:rsidRPr="00B06E24">
        <w:rPr>
          <w:rFonts w:cs="Times New Roman"/>
          <w:szCs w:val="24"/>
          <w:lang w:val="en-US"/>
        </w:rPr>
        <w:t xml:space="preserve">241–251. </w:t>
      </w:r>
    </w:p>
    <w:p w14:paraId="79C3135C" w14:textId="2F5F4B8C" w:rsidR="00FB7B4A" w:rsidRPr="00B06E24" w:rsidRDefault="00FB7B4A" w:rsidP="004C23AD">
      <w:pPr>
        <w:spacing w:after="0" w:line="360" w:lineRule="auto"/>
        <w:jc w:val="both"/>
        <w:rPr>
          <w:rFonts w:cs="Times New Roman"/>
          <w:szCs w:val="24"/>
          <w:lang w:val="en-US"/>
        </w:rPr>
      </w:pPr>
      <w:r w:rsidRPr="00B06E24">
        <w:rPr>
          <w:rFonts w:cs="Times New Roman"/>
          <w:szCs w:val="24"/>
          <w:lang w:val="en-US"/>
        </w:rPr>
        <w:t xml:space="preserve">Borg GA. (1982). Psychophysical bases of perceived exertion. </w:t>
      </w:r>
      <w:r w:rsidR="00EF668C" w:rsidRPr="00B06E24">
        <w:rPr>
          <w:rFonts w:cs="Times New Roman"/>
          <w:szCs w:val="24"/>
          <w:lang w:val="en-US"/>
        </w:rPr>
        <w:t xml:space="preserve">Med </w:t>
      </w:r>
      <w:proofErr w:type="spellStart"/>
      <w:r w:rsidR="00EF668C" w:rsidRPr="00B06E24">
        <w:rPr>
          <w:rFonts w:cs="Times New Roman"/>
          <w:szCs w:val="24"/>
          <w:lang w:val="en-US"/>
        </w:rPr>
        <w:t>Sci</w:t>
      </w:r>
      <w:proofErr w:type="spellEnd"/>
      <w:r w:rsidR="00EF668C" w:rsidRPr="00B06E24">
        <w:rPr>
          <w:rFonts w:cs="Times New Roman"/>
          <w:szCs w:val="24"/>
          <w:lang w:val="en-US"/>
        </w:rPr>
        <w:t xml:space="preserve"> Sports </w:t>
      </w:r>
      <w:proofErr w:type="spellStart"/>
      <w:r w:rsidR="00EF668C" w:rsidRPr="00B06E24">
        <w:rPr>
          <w:rFonts w:cs="Times New Roman"/>
          <w:szCs w:val="24"/>
          <w:lang w:val="en-US"/>
        </w:rPr>
        <w:t>Exerc</w:t>
      </w:r>
      <w:proofErr w:type="spellEnd"/>
      <w:r w:rsidRPr="00B06E24">
        <w:rPr>
          <w:rFonts w:cs="Times New Roman"/>
          <w:szCs w:val="24"/>
          <w:lang w:val="en-US"/>
        </w:rPr>
        <w:t xml:space="preserve"> 14</w:t>
      </w:r>
      <w:r w:rsidR="00827B04" w:rsidRPr="00B06E24">
        <w:rPr>
          <w:rFonts w:cs="Times New Roman"/>
          <w:szCs w:val="24"/>
          <w:lang w:val="en-US"/>
        </w:rPr>
        <w:t>:</w:t>
      </w:r>
      <w:r w:rsidRPr="00B06E24">
        <w:rPr>
          <w:rFonts w:cs="Times New Roman"/>
          <w:szCs w:val="24"/>
          <w:lang w:val="en-US"/>
        </w:rPr>
        <w:t>377–381.</w:t>
      </w:r>
    </w:p>
    <w:p w14:paraId="4BCAA2C3" w14:textId="5D3E0B66" w:rsidR="00FB7B4A" w:rsidRPr="00B06E24" w:rsidRDefault="00827B04" w:rsidP="004C23AD">
      <w:pPr>
        <w:spacing w:after="0" w:line="360" w:lineRule="auto"/>
        <w:jc w:val="both"/>
        <w:rPr>
          <w:rFonts w:cs="Times New Roman"/>
          <w:szCs w:val="24"/>
          <w:lang w:val="en-US"/>
        </w:rPr>
      </w:pPr>
      <w:r w:rsidRPr="00B06E24">
        <w:rPr>
          <w:rFonts w:cs="Times New Roman"/>
          <w:szCs w:val="24"/>
          <w:lang w:val="en-US"/>
        </w:rPr>
        <w:t xml:space="preserve">Davies AJ, </w:t>
      </w:r>
      <w:proofErr w:type="spellStart"/>
      <w:r w:rsidRPr="00B06E24">
        <w:rPr>
          <w:rFonts w:cs="Times New Roman"/>
          <w:szCs w:val="24"/>
          <w:lang w:val="en-US"/>
        </w:rPr>
        <w:t>Kalson</w:t>
      </w:r>
      <w:proofErr w:type="spellEnd"/>
      <w:r w:rsidRPr="00B06E24">
        <w:rPr>
          <w:rFonts w:cs="Times New Roman"/>
          <w:szCs w:val="24"/>
          <w:lang w:val="en-US"/>
        </w:rPr>
        <w:t xml:space="preserve"> NS, Stokes S, Earl MD, Whitehead AG, Frost H, Tyrell-Marsh I, and Naylor J. </w:t>
      </w:r>
      <w:r w:rsidR="00FB7B4A" w:rsidRPr="00B06E24">
        <w:rPr>
          <w:rFonts w:cs="Times New Roman"/>
          <w:szCs w:val="24"/>
          <w:lang w:val="en-US"/>
        </w:rPr>
        <w:t xml:space="preserve">(2009). Determinants of summiting success and acute mountain sickness on Mt Kilimanjaro (5895 m). </w:t>
      </w:r>
      <w:r w:rsidR="00EC5D2B" w:rsidRPr="00B06E24">
        <w:rPr>
          <w:rFonts w:cs="Times New Roman"/>
          <w:szCs w:val="24"/>
          <w:lang w:val="en-US"/>
        </w:rPr>
        <w:t xml:space="preserve">Wilderness Environ Med </w:t>
      </w:r>
      <w:r w:rsidR="00FB7B4A" w:rsidRPr="00B06E24">
        <w:rPr>
          <w:rFonts w:cs="Times New Roman"/>
          <w:szCs w:val="24"/>
          <w:lang w:val="en-US"/>
        </w:rPr>
        <w:t>20</w:t>
      </w:r>
      <w:r w:rsidRPr="00B06E24">
        <w:rPr>
          <w:rFonts w:cs="Times New Roman"/>
          <w:szCs w:val="24"/>
          <w:lang w:val="en-US"/>
        </w:rPr>
        <w:t>:</w:t>
      </w:r>
      <w:r w:rsidR="00FB7B4A" w:rsidRPr="00B06E24">
        <w:rPr>
          <w:rFonts w:cs="Times New Roman"/>
          <w:szCs w:val="24"/>
          <w:lang w:val="en-US"/>
        </w:rPr>
        <w:t xml:space="preserve">311–317. </w:t>
      </w:r>
    </w:p>
    <w:p w14:paraId="37D2F3DF" w14:textId="501A7CDA" w:rsidR="00FB7B4A" w:rsidRPr="00B06E24" w:rsidRDefault="00827B04" w:rsidP="004C23AD">
      <w:pPr>
        <w:spacing w:after="0" w:line="360" w:lineRule="auto"/>
        <w:jc w:val="both"/>
        <w:rPr>
          <w:rFonts w:cs="Times New Roman"/>
          <w:szCs w:val="24"/>
          <w:lang w:val="en-US"/>
        </w:rPr>
      </w:pPr>
      <w:proofErr w:type="spellStart"/>
      <w:r w:rsidRPr="00B06E24">
        <w:rPr>
          <w:rFonts w:cs="Times New Roman"/>
          <w:szCs w:val="24"/>
          <w:lang w:val="en-US"/>
        </w:rPr>
        <w:t>Grocott</w:t>
      </w:r>
      <w:proofErr w:type="spellEnd"/>
      <w:r w:rsidRPr="00B06E24">
        <w:rPr>
          <w:rFonts w:cs="Times New Roman"/>
          <w:szCs w:val="24"/>
          <w:lang w:val="en-US"/>
        </w:rPr>
        <w:t xml:space="preserve"> MP, Martin DS, Wilson MH, Mitchell K, Dhillon S, </w:t>
      </w:r>
      <w:proofErr w:type="spellStart"/>
      <w:r w:rsidRPr="00B06E24">
        <w:rPr>
          <w:rFonts w:cs="Times New Roman"/>
          <w:szCs w:val="24"/>
          <w:lang w:val="en-US"/>
        </w:rPr>
        <w:t>Mythen</w:t>
      </w:r>
      <w:proofErr w:type="spellEnd"/>
      <w:r w:rsidRPr="00B06E24">
        <w:rPr>
          <w:rFonts w:cs="Times New Roman"/>
          <w:szCs w:val="24"/>
          <w:lang w:val="en-US"/>
        </w:rPr>
        <w:t xml:space="preserve"> MG, Montgomery HE, and </w:t>
      </w:r>
      <w:proofErr w:type="spellStart"/>
      <w:r w:rsidRPr="00B06E24">
        <w:rPr>
          <w:rFonts w:cs="Times New Roman"/>
          <w:szCs w:val="24"/>
          <w:lang w:val="en-US"/>
        </w:rPr>
        <w:t>Levett</w:t>
      </w:r>
      <w:proofErr w:type="spellEnd"/>
      <w:r w:rsidRPr="00B06E24">
        <w:rPr>
          <w:rFonts w:cs="Times New Roman"/>
          <w:szCs w:val="24"/>
          <w:lang w:val="en-US"/>
        </w:rPr>
        <w:t xml:space="preserve"> DZ.</w:t>
      </w:r>
      <w:r w:rsidR="00FB7B4A" w:rsidRPr="00B06E24">
        <w:rPr>
          <w:rFonts w:cs="Times New Roman"/>
          <w:szCs w:val="24"/>
          <w:lang w:val="en-US"/>
        </w:rPr>
        <w:t xml:space="preserve"> (2010). Caudwell </w:t>
      </w:r>
      <w:proofErr w:type="spellStart"/>
      <w:r w:rsidR="00FB7B4A" w:rsidRPr="00B06E24">
        <w:rPr>
          <w:rFonts w:cs="Times New Roman"/>
          <w:szCs w:val="24"/>
          <w:lang w:val="en-US"/>
        </w:rPr>
        <w:t>Xtreme</w:t>
      </w:r>
      <w:proofErr w:type="spellEnd"/>
      <w:r w:rsidR="00FB7B4A" w:rsidRPr="00B06E24">
        <w:rPr>
          <w:rFonts w:cs="Times New Roman"/>
          <w:szCs w:val="24"/>
          <w:lang w:val="en-US"/>
        </w:rPr>
        <w:t xml:space="preserve"> Everest Expedition. </w:t>
      </w:r>
      <w:r w:rsidR="00EC5D2B" w:rsidRPr="00B06E24">
        <w:rPr>
          <w:rFonts w:cs="Times New Roman"/>
          <w:szCs w:val="24"/>
          <w:lang w:val="en-US"/>
        </w:rPr>
        <w:t xml:space="preserve">High Alt Med </w:t>
      </w:r>
      <w:proofErr w:type="spellStart"/>
      <w:r w:rsidR="00EC5D2B" w:rsidRPr="00B06E24">
        <w:rPr>
          <w:rFonts w:cs="Times New Roman"/>
          <w:szCs w:val="24"/>
          <w:lang w:val="en-US"/>
        </w:rPr>
        <w:t>Biol</w:t>
      </w:r>
      <w:proofErr w:type="spellEnd"/>
      <w:r w:rsidR="00FB7B4A" w:rsidRPr="00B06E24">
        <w:rPr>
          <w:rFonts w:cs="Times New Roman"/>
          <w:szCs w:val="24"/>
          <w:lang w:val="en-US"/>
        </w:rPr>
        <w:t xml:space="preserve"> 11</w:t>
      </w:r>
      <w:r w:rsidR="00EC5D2B" w:rsidRPr="00B06E24">
        <w:rPr>
          <w:rFonts w:cs="Times New Roman"/>
          <w:szCs w:val="24"/>
          <w:lang w:val="en-US"/>
        </w:rPr>
        <w:t>:</w:t>
      </w:r>
      <w:r w:rsidR="00FB7B4A" w:rsidRPr="00B06E24">
        <w:rPr>
          <w:rFonts w:cs="Times New Roman"/>
          <w:szCs w:val="24"/>
          <w:lang w:val="en-US"/>
        </w:rPr>
        <w:t>133–137.</w:t>
      </w:r>
    </w:p>
    <w:p w14:paraId="32E29478" w14:textId="17DC16D2" w:rsidR="00FB7B4A" w:rsidRPr="00B06E24" w:rsidRDefault="00FB7B4A" w:rsidP="004C23AD">
      <w:pPr>
        <w:spacing w:after="0" w:line="360" w:lineRule="auto"/>
        <w:jc w:val="both"/>
        <w:rPr>
          <w:rFonts w:cs="Times New Roman"/>
          <w:szCs w:val="24"/>
          <w:lang w:val="en-US"/>
        </w:rPr>
      </w:pPr>
      <w:proofErr w:type="spellStart"/>
      <w:r w:rsidRPr="00B06E24">
        <w:rPr>
          <w:rFonts w:cs="Times New Roman"/>
          <w:szCs w:val="24"/>
          <w:lang w:val="en-US"/>
        </w:rPr>
        <w:t>Gronwall</w:t>
      </w:r>
      <w:proofErr w:type="spellEnd"/>
      <w:r w:rsidRPr="00B06E24">
        <w:rPr>
          <w:rFonts w:cs="Times New Roman"/>
          <w:szCs w:val="24"/>
          <w:lang w:val="en-US"/>
        </w:rPr>
        <w:t xml:space="preserve"> D, and Sampson H. (1974). </w:t>
      </w:r>
      <w:r w:rsidRPr="00B06E24">
        <w:rPr>
          <w:rFonts w:cs="Times New Roman"/>
          <w:i/>
          <w:szCs w:val="24"/>
          <w:lang w:val="en-US"/>
        </w:rPr>
        <w:t>The psychological effects of concussion</w:t>
      </w:r>
      <w:r w:rsidRPr="00B06E24">
        <w:rPr>
          <w:rFonts w:cs="Times New Roman"/>
          <w:szCs w:val="24"/>
          <w:lang w:val="en-US"/>
        </w:rPr>
        <w:t>. Auckland: Auckland University Press.</w:t>
      </w:r>
    </w:p>
    <w:p w14:paraId="633490C1" w14:textId="4397FBCD" w:rsidR="00FB7B4A" w:rsidRPr="00B06E24" w:rsidRDefault="00FB7B4A" w:rsidP="004C23AD">
      <w:pPr>
        <w:spacing w:after="0" w:line="360" w:lineRule="auto"/>
        <w:jc w:val="both"/>
        <w:rPr>
          <w:rFonts w:cs="Times New Roman"/>
          <w:szCs w:val="24"/>
          <w:lang w:val="en-US"/>
        </w:rPr>
      </w:pPr>
      <w:proofErr w:type="spellStart"/>
      <w:r w:rsidRPr="00B06E24">
        <w:rPr>
          <w:rFonts w:cs="Times New Roman"/>
          <w:szCs w:val="24"/>
          <w:lang w:val="en-US"/>
        </w:rPr>
        <w:t>Karinen</w:t>
      </w:r>
      <w:proofErr w:type="spellEnd"/>
      <w:r w:rsidRPr="00B06E24">
        <w:rPr>
          <w:rFonts w:cs="Times New Roman"/>
          <w:szCs w:val="24"/>
          <w:lang w:val="en-US"/>
        </w:rPr>
        <w:t xml:space="preserve"> HM, </w:t>
      </w:r>
      <w:proofErr w:type="spellStart"/>
      <w:r w:rsidRPr="00B06E24">
        <w:rPr>
          <w:rFonts w:cs="Times New Roman"/>
          <w:szCs w:val="24"/>
          <w:lang w:val="en-US"/>
        </w:rPr>
        <w:t>Peltonen</w:t>
      </w:r>
      <w:proofErr w:type="spellEnd"/>
      <w:r w:rsidRPr="00B06E24">
        <w:rPr>
          <w:rFonts w:cs="Times New Roman"/>
          <w:szCs w:val="24"/>
          <w:lang w:val="en-US"/>
        </w:rPr>
        <w:t xml:space="preserve"> JE, </w:t>
      </w:r>
      <w:proofErr w:type="spellStart"/>
      <w:r w:rsidRPr="00B06E24">
        <w:rPr>
          <w:rFonts w:cs="Times New Roman"/>
          <w:szCs w:val="24"/>
          <w:lang w:val="en-US"/>
        </w:rPr>
        <w:t>Kähönen</w:t>
      </w:r>
      <w:proofErr w:type="spellEnd"/>
      <w:r w:rsidRPr="00B06E24">
        <w:rPr>
          <w:rFonts w:cs="Times New Roman"/>
          <w:szCs w:val="24"/>
          <w:lang w:val="en-US"/>
        </w:rPr>
        <w:t xml:space="preserve"> M, and </w:t>
      </w:r>
      <w:proofErr w:type="spellStart"/>
      <w:r w:rsidRPr="00B06E24">
        <w:rPr>
          <w:rFonts w:cs="Times New Roman"/>
          <w:szCs w:val="24"/>
          <w:lang w:val="en-US"/>
        </w:rPr>
        <w:t>Tikkanen</w:t>
      </w:r>
      <w:proofErr w:type="spellEnd"/>
      <w:r w:rsidRPr="00B06E24">
        <w:rPr>
          <w:rFonts w:cs="Times New Roman"/>
          <w:szCs w:val="24"/>
          <w:lang w:val="en-US"/>
        </w:rPr>
        <w:t xml:space="preserve"> HO. (2010). Prediction of acute mountain sickness by monitoring arterial oxygen saturation during ascent. </w:t>
      </w:r>
      <w:r w:rsidR="00EC5D2B" w:rsidRPr="00B06E24">
        <w:rPr>
          <w:rFonts w:cs="Times New Roman"/>
          <w:szCs w:val="24"/>
          <w:lang w:val="en-US"/>
        </w:rPr>
        <w:t xml:space="preserve">High Alt Med </w:t>
      </w:r>
      <w:proofErr w:type="spellStart"/>
      <w:r w:rsidR="00EC5D2B" w:rsidRPr="00B06E24">
        <w:rPr>
          <w:rFonts w:cs="Times New Roman"/>
          <w:szCs w:val="24"/>
          <w:lang w:val="en-US"/>
        </w:rPr>
        <w:t>Biol</w:t>
      </w:r>
      <w:proofErr w:type="spellEnd"/>
      <w:r w:rsidRPr="00B06E24">
        <w:rPr>
          <w:rFonts w:cs="Times New Roman"/>
          <w:szCs w:val="24"/>
          <w:lang w:val="en-US"/>
        </w:rPr>
        <w:t xml:space="preserve"> 11</w:t>
      </w:r>
      <w:r w:rsidR="00EC5D2B" w:rsidRPr="00B06E24">
        <w:rPr>
          <w:rFonts w:cs="Times New Roman"/>
          <w:szCs w:val="24"/>
          <w:lang w:val="en-US"/>
        </w:rPr>
        <w:t>:</w:t>
      </w:r>
      <w:r w:rsidRPr="00B06E24">
        <w:rPr>
          <w:rFonts w:cs="Times New Roman"/>
          <w:szCs w:val="24"/>
          <w:lang w:val="en-US"/>
        </w:rPr>
        <w:t xml:space="preserve">325–332. </w:t>
      </w:r>
    </w:p>
    <w:p w14:paraId="2E3BDE77" w14:textId="01C460DB" w:rsidR="00FB7B4A" w:rsidRPr="00B06E24" w:rsidRDefault="00FB7B4A" w:rsidP="004C23AD">
      <w:pPr>
        <w:spacing w:after="0" w:line="360" w:lineRule="auto"/>
        <w:jc w:val="both"/>
        <w:rPr>
          <w:rFonts w:cs="Times New Roman"/>
          <w:szCs w:val="24"/>
          <w:lang w:val="en-US"/>
        </w:rPr>
      </w:pPr>
      <w:r w:rsidRPr="00B06E24">
        <w:rPr>
          <w:rFonts w:cs="Times New Roman"/>
          <w:szCs w:val="24"/>
          <w:lang w:val="en-US"/>
        </w:rPr>
        <w:t xml:space="preserve">Kennedy RS, Dunlap WP, </w:t>
      </w:r>
      <w:proofErr w:type="spellStart"/>
      <w:r w:rsidRPr="00B06E24">
        <w:rPr>
          <w:rFonts w:cs="Times New Roman"/>
          <w:szCs w:val="24"/>
          <w:lang w:val="en-US"/>
        </w:rPr>
        <w:t>Banderet</w:t>
      </w:r>
      <w:proofErr w:type="spellEnd"/>
      <w:r w:rsidRPr="00B06E24">
        <w:rPr>
          <w:rFonts w:cs="Times New Roman"/>
          <w:szCs w:val="24"/>
          <w:lang w:val="en-US"/>
        </w:rPr>
        <w:t xml:space="preserve"> LE, Smith MG, and Houston CS. (1989). Cognitive performance deficits in a simulated climb of Mount Everest: Operation Everest II. </w:t>
      </w:r>
      <w:proofErr w:type="spellStart"/>
      <w:r w:rsidR="00EC5D2B" w:rsidRPr="00B06E24">
        <w:rPr>
          <w:rFonts w:cs="Times New Roman"/>
          <w:szCs w:val="24"/>
          <w:lang w:val="en-US"/>
        </w:rPr>
        <w:t>Aviat</w:t>
      </w:r>
      <w:proofErr w:type="spellEnd"/>
      <w:r w:rsidR="00EC5D2B" w:rsidRPr="00B06E24">
        <w:rPr>
          <w:rFonts w:cs="Times New Roman"/>
          <w:szCs w:val="24"/>
          <w:lang w:val="en-US"/>
        </w:rPr>
        <w:t xml:space="preserve"> Space Environ Med</w:t>
      </w:r>
      <w:r w:rsidRPr="00B06E24">
        <w:rPr>
          <w:rFonts w:cs="Times New Roman"/>
          <w:szCs w:val="24"/>
          <w:lang w:val="en-US"/>
        </w:rPr>
        <w:t xml:space="preserve"> 60</w:t>
      </w:r>
      <w:r w:rsidR="00EC5D2B" w:rsidRPr="00B06E24">
        <w:rPr>
          <w:rFonts w:cs="Times New Roman"/>
          <w:szCs w:val="24"/>
          <w:lang w:val="en-US"/>
        </w:rPr>
        <w:t>:</w:t>
      </w:r>
      <w:r w:rsidRPr="00B06E24">
        <w:rPr>
          <w:rFonts w:cs="Times New Roman"/>
          <w:szCs w:val="24"/>
          <w:lang w:val="en-US"/>
        </w:rPr>
        <w:t>99–104.</w:t>
      </w:r>
    </w:p>
    <w:p w14:paraId="49D24E2D" w14:textId="06578C36" w:rsidR="00FB7B4A" w:rsidRPr="00B06E24" w:rsidRDefault="00FB7B4A" w:rsidP="004C23AD">
      <w:pPr>
        <w:spacing w:after="0" w:line="360" w:lineRule="auto"/>
        <w:jc w:val="both"/>
        <w:rPr>
          <w:rFonts w:cs="Times New Roman"/>
          <w:szCs w:val="24"/>
          <w:lang w:val="en-US"/>
        </w:rPr>
      </w:pPr>
      <w:r w:rsidRPr="00B06E24">
        <w:rPr>
          <w:rFonts w:cs="Times New Roman"/>
          <w:szCs w:val="24"/>
          <w:lang w:val="en-US"/>
        </w:rPr>
        <w:t xml:space="preserve">Kirchner WK. (1958). Age differences in short-term retention of rapidly changing information. </w:t>
      </w:r>
      <w:r w:rsidR="00EF668C" w:rsidRPr="00B06E24">
        <w:rPr>
          <w:rFonts w:cs="Times New Roman"/>
          <w:szCs w:val="24"/>
          <w:lang w:val="en-US"/>
        </w:rPr>
        <w:t xml:space="preserve">J </w:t>
      </w:r>
      <w:proofErr w:type="spellStart"/>
      <w:r w:rsidR="00EF668C" w:rsidRPr="00B06E24">
        <w:rPr>
          <w:rFonts w:cs="Times New Roman"/>
          <w:szCs w:val="24"/>
          <w:lang w:val="en-US"/>
        </w:rPr>
        <w:t>Exp</w:t>
      </w:r>
      <w:proofErr w:type="spellEnd"/>
      <w:r w:rsidR="00EF668C" w:rsidRPr="00B06E24">
        <w:rPr>
          <w:rFonts w:cs="Times New Roman"/>
          <w:szCs w:val="24"/>
          <w:lang w:val="en-US"/>
        </w:rPr>
        <w:t xml:space="preserve"> </w:t>
      </w:r>
      <w:proofErr w:type="spellStart"/>
      <w:r w:rsidR="00EF668C" w:rsidRPr="00B06E24">
        <w:rPr>
          <w:rFonts w:cs="Times New Roman"/>
          <w:szCs w:val="24"/>
          <w:lang w:val="en-US"/>
        </w:rPr>
        <w:t>Psychol</w:t>
      </w:r>
      <w:proofErr w:type="spellEnd"/>
      <w:r w:rsidR="00EF668C" w:rsidRPr="00B06E24">
        <w:rPr>
          <w:rFonts w:cs="Times New Roman"/>
          <w:szCs w:val="24"/>
          <w:lang w:val="en-US"/>
        </w:rPr>
        <w:t xml:space="preserve"> </w:t>
      </w:r>
      <w:r w:rsidRPr="00B06E24">
        <w:rPr>
          <w:rFonts w:cs="Times New Roman"/>
          <w:szCs w:val="24"/>
          <w:lang w:val="en-US"/>
        </w:rPr>
        <w:t>55</w:t>
      </w:r>
      <w:r w:rsidR="00EC5D2B" w:rsidRPr="00B06E24">
        <w:rPr>
          <w:rFonts w:cs="Times New Roman"/>
          <w:szCs w:val="24"/>
          <w:lang w:val="en-US"/>
        </w:rPr>
        <w:t>:</w:t>
      </w:r>
      <w:r w:rsidRPr="00B06E24">
        <w:rPr>
          <w:rFonts w:cs="Times New Roman"/>
          <w:szCs w:val="24"/>
          <w:lang w:val="en-US"/>
        </w:rPr>
        <w:t xml:space="preserve">352–358. </w:t>
      </w:r>
    </w:p>
    <w:p w14:paraId="240DF11C" w14:textId="2F40D09D" w:rsidR="00FB7B4A" w:rsidRPr="00B06E24" w:rsidRDefault="00FB7B4A" w:rsidP="004C23AD">
      <w:pPr>
        <w:spacing w:after="0" w:line="360" w:lineRule="auto"/>
        <w:jc w:val="both"/>
        <w:rPr>
          <w:rFonts w:cs="Times New Roman"/>
          <w:szCs w:val="24"/>
          <w:lang w:val="en-US"/>
        </w:rPr>
      </w:pPr>
      <w:proofErr w:type="spellStart"/>
      <w:r w:rsidRPr="00B06E24">
        <w:rPr>
          <w:rFonts w:cs="Times New Roman"/>
          <w:szCs w:val="24"/>
          <w:lang w:val="en-US"/>
        </w:rPr>
        <w:t>Kryskow</w:t>
      </w:r>
      <w:proofErr w:type="spellEnd"/>
      <w:r w:rsidRPr="00B06E24">
        <w:rPr>
          <w:rFonts w:cs="Times New Roman"/>
          <w:szCs w:val="24"/>
          <w:lang w:val="en-US"/>
        </w:rPr>
        <w:t xml:space="preserve"> MA, </w:t>
      </w:r>
      <w:proofErr w:type="spellStart"/>
      <w:r w:rsidRPr="00B06E24">
        <w:rPr>
          <w:rFonts w:cs="Times New Roman"/>
          <w:szCs w:val="24"/>
          <w:lang w:val="en-US"/>
        </w:rPr>
        <w:t>Beidleman</w:t>
      </w:r>
      <w:proofErr w:type="spellEnd"/>
      <w:r w:rsidRPr="00B06E24">
        <w:rPr>
          <w:rFonts w:cs="Times New Roman"/>
          <w:szCs w:val="24"/>
          <w:lang w:val="en-US"/>
        </w:rPr>
        <w:t xml:space="preserve"> BA, </w:t>
      </w:r>
      <w:proofErr w:type="spellStart"/>
      <w:r w:rsidRPr="00B06E24">
        <w:rPr>
          <w:rFonts w:cs="Times New Roman"/>
          <w:szCs w:val="24"/>
          <w:lang w:val="en-US"/>
        </w:rPr>
        <w:t>Fulco</w:t>
      </w:r>
      <w:proofErr w:type="spellEnd"/>
      <w:r w:rsidRPr="00B06E24">
        <w:rPr>
          <w:rFonts w:cs="Times New Roman"/>
          <w:szCs w:val="24"/>
          <w:lang w:val="en-US"/>
        </w:rPr>
        <w:t xml:space="preserve"> CS, and </w:t>
      </w:r>
      <w:proofErr w:type="spellStart"/>
      <w:r w:rsidRPr="00B06E24">
        <w:rPr>
          <w:rFonts w:cs="Times New Roman"/>
          <w:szCs w:val="24"/>
          <w:lang w:val="en-US"/>
        </w:rPr>
        <w:t>Muza</w:t>
      </w:r>
      <w:proofErr w:type="spellEnd"/>
      <w:r w:rsidRPr="00B06E24">
        <w:rPr>
          <w:rFonts w:cs="Times New Roman"/>
          <w:szCs w:val="24"/>
          <w:lang w:val="en-US"/>
        </w:rPr>
        <w:t xml:space="preserve"> SR. (2013). Performance </w:t>
      </w:r>
      <w:proofErr w:type="gramStart"/>
      <w:r w:rsidRPr="00B06E24">
        <w:rPr>
          <w:rFonts w:cs="Times New Roman"/>
          <w:szCs w:val="24"/>
          <w:lang w:val="en-US"/>
        </w:rPr>
        <w:t>During</w:t>
      </w:r>
      <w:proofErr w:type="gramEnd"/>
      <w:r w:rsidRPr="00B06E24">
        <w:rPr>
          <w:rFonts w:cs="Times New Roman"/>
          <w:szCs w:val="24"/>
          <w:lang w:val="en-US"/>
        </w:rPr>
        <w:t xml:space="preserve"> Simple and Complex Military Psychomotor Tasks at Various Altitudes. </w:t>
      </w:r>
      <w:proofErr w:type="spellStart"/>
      <w:r w:rsidR="00EC5D2B" w:rsidRPr="00B06E24">
        <w:rPr>
          <w:rFonts w:cs="Times New Roman"/>
          <w:szCs w:val="24"/>
          <w:lang w:val="en-US"/>
        </w:rPr>
        <w:t>Aviat</w:t>
      </w:r>
      <w:proofErr w:type="spellEnd"/>
      <w:r w:rsidR="00EC5D2B" w:rsidRPr="00B06E24">
        <w:rPr>
          <w:rFonts w:cs="Times New Roman"/>
          <w:szCs w:val="24"/>
          <w:lang w:val="en-US"/>
        </w:rPr>
        <w:t xml:space="preserve"> Space Environ Med</w:t>
      </w:r>
      <w:r w:rsidRPr="00B06E24">
        <w:rPr>
          <w:rFonts w:cs="Times New Roman"/>
          <w:szCs w:val="24"/>
          <w:lang w:val="en-US"/>
        </w:rPr>
        <w:t xml:space="preserve"> 84</w:t>
      </w:r>
      <w:r w:rsidR="00EC5D2B" w:rsidRPr="00B06E24">
        <w:rPr>
          <w:rFonts w:cs="Times New Roman"/>
          <w:szCs w:val="24"/>
          <w:lang w:val="en-US"/>
        </w:rPr>
        <w:t>:</w:t>
      </w:r>
      <w:r w:rsidRPr="00B06E24">
        <w:rPr>
          <w:rFonts w:cs="Times New Roman"/>
          <w:szCs w:val="24"/>
          <w:lang w:val="en-US"/>
        </w:rPr>
        <w:t xml:space="preserve">1147–1152. </w:t>
      </w:r>
    </w:p>
    <w:p w14:paraId="2B54F591" w14:textId="4CC04F6A" w:rsidR="008A5DF4" w:rsidRPr="00B06E24" w:rsidRDefault="008A5DF4" w:rsidP="004C23AD">
      <w:pPr>
        <w:spacing w:after="0" w:line="360" w:lineRule="auto"/>
        <w:jc w:val="both"/>
        <w:rPr>
          <w:rFonts w:cs="Times New Roman"/>
          <w:szCs w:val="24"/>
          <w:lang w:val="en-US"/>
        </w:rPr>
      </w:pPr>
      <w:r w:rsidRPr="00B06E24">
        <w:rPr>
          <w:rFonts w:cs="Times New Roman"/>
          <w:szCs w:val="24"/>
          <w:lang w:val="en-US"/>
        </w:rPr>
        <w:t xml:space="preserve">Luks AM. (2015). Physiology in Medicine: A physiologic approach to prevention and treatment of acute high-altitude illnesses. </w:t>
      </w:r>
      <w:r w:rsidRPr="00B06E24">
        <w:rPr>
          <w:lang w:val="en-US"/>
        </w:rPr>
        <w:t xml:space="preserve">J </w:t>
      </w:r>
      <w:proofErr w:type="spellStart"/>
      <w:r w:rsidRPr="00B06E24">
        <w:rPr>
          <w:lang w:val="en-US"/>
        </w:rPr>
        <w:t>Appl</w:t>
      </w:r>
      <w:proofErr w:type="spellEnd"/>
      <w:r w:rsidRPr="00B06E24">
        <w:rPr>
          <w:lang w:val="en-US"/>
        </w:rPr>
        <w:t xml:space="preserve"> </w:t>
      </w:r>
      <w:proofErr w:type="spellStart"/>
      <w:r w:rsidRPr="00B06E24">
        <w:rPr>
          <w:lang w:val="en-US"/>
        </w:rPr>
        <w:t>Physiol</w:t>
      </w:r>
      <w:proofErr w:type="spellEnd"/>
      <w:r w:rsidRPr="00B06E24">
        <w:rPr>
          <w:lang w:val="en-US"/>
        </w:rPr>
        <w:t xml:space="preserve"> (1985) 118:509-19.</w:t>
      </w:r>
    </w:p>
    <w:p w14:paraId="45E79411" w14:textId="68A19842" w:rsidR="00FB7B4A" w:rsidRPr="00B06E24" w:rsidRDefault="00FB7B4A" w:rsidP="004C23AD">
      <w:pPr>
        <w:spacing w:after="0" w:line="360" w:lineRule="auto"/>
        <w:jc w:val="both"/>
        <w:rPr>
          <w:rFonts w:cs="Times New Roman"/>
          <w:szCs w:val="24"/>
          <w:lang w:val="en-US"/>
        </w:rPr>
      </w:pPr>
      <w:r w:rsidRPr="00B06E24">
        <w:rPr>
          <w:rFonts w:cs="Times New Roman"/>
          <w:szCs w:val="24"/>
          <w:lang w:val="en-US"/>
        </w:rPr>
        <w:t xml:space="preserve">Malle C, </w:t>
      </w:r>
      <w:proofErr w:type="spellStart"/>
      <w:r w:rsidRPr="00B06E24">
        <w:rPr>
          <w:rFonts w:cs="Times New Roman"/>
          <w:szCs w:val="24"/>
          <w:lang w:val="en-US"/>
        </w:rPr>
        <w:t>Bourrilhon</w:t>
      </w:r>
      <w:proofErr w:type="spellEnd"/>
      <w:r w:rsidRPr="00B06E24">
        <w:rPr>
          <w:rFonts w:cs="Times New Roman"/>
          <w:szCs w:val="24"/>
          <w:lang w:val="en-US"/>
        </w:rPr>
        <w:t xml:space="preserve"> C, </w:t>
      </w:r>
      <w:proofErr w:type="spellStart"/>
      <w:r w:rsidRPr="00B06E24">
        <w:rPr>
          <w:rFonts w:cs="Times New Roman"/>
          <w:szCs w:val="24"/>
          <w:lang w:val="en-US"/>
        </w:rPr>
        <w:t>Quinette</w:t>
      </w:r>
      <w:proofErr w:type="spellEnd"/>
      <w:r w:rsidRPr="00B06E24">
        <w:rPr>
          <w:rFonts w:cs="Times New Roman"/>
          <w:szCs w:val="24"/>
          <w:lang w:val="en-US"/>
        </w:rPr>
        <w:t xml:space="preserve"> P, </w:t>
      </w:r>
      <w:proofErr w:type="spellStart"/>
      <w:r w:rsidRPr="00B06E24">
        <w:rPr>
          <w:rFonts w:cs="Times New Roman"/>
          <w:szCs w:val="24"/>
          <w:lang w:val="en-US"/>
        </w:rPr>
        <w:t>Laisney</w:t>
      </w:r>
      <w:proofErr w:type="spellEnd"/>
      <w:r w:rsidRPr="00B06E24">
        <w:rPr>
          <w:rFonts w:cs="Times New Roman"/>
          <w:szCs w:val="24"/>
          <w:lang w:val="en-US"/>
        </w:rPr>
        <w:t xml:space="preserve"> M, Eustache F, </w:t>
      </w:r>
      <w:r w:rsidR="00827B04" w:rsidRPr="00B06E24">
        <w:rPr>
          <w:rFonts w:cs="Times New Roman"/>
          <w:szCs w:val="24"/>
          <w:lang w:val="en-US"/>
        </w:rPr>
        <w:t>and</w:t>
      </w:r>
      <w:r w:rsidRPr="00B06E24">
        <w:rPr>
          <w:rFonts w:cs="Times New Roman"/>
          <w:szCs w:val="24"/>
          <w:lang w:val="en-US"/>
        </w:rPr>
        <w:t xml:space="preserve"> </w:t>
      </w:r>
      <w:proofErr w:type="spellStart"/>
      <w:r w:rsidRPr="00B06E24">
        <w:rPr>
          <w:rFonts w:cs="Times New Roman"/>
          <w:szCs w:val="24"/>
          <w:lang w:val="en-US"/>
        </w:rPr>
        <w:t>Piérard</w:t>
      </w:r>
      <w:proofErr w:type="spellEnd"/>
      <w:r w:rsidRPr="00B06E24">
        <w:rPr>
          <w:rFonts w:cs="Times New Roman"/>
          <w:szCs w:val="24"/>
          <w:lang w:val="en-US"/>
        </w:rPr>
        <w:t xml:space="preserve"> C. (2016). Physiological and Cognitive Effects of Acute </w:t>
      </w:r>
      <w:proofErr w:type="spellStart"/>
      <w:r w:rsidRPr="00B06E24">
        <w:rPr>
          <w:rFonts w:cs="Times New Roman"/>
          <w:szCs w:val="24"/>
          <w:lang w:val="en-US"/>
        </w:rPr>
        <w:t>Normobaric</w:t>
      </w:r>
      <w:proofErr w:type="spellEnd"/>
      <w:r w:rsidRPr="00B06E24">
        <w:rPr>
          <w:rFonts w:cs="Times New Roman"/>
          <w:szCs w:val="24"/>
          <w:lang w:val="en-US"/>
        </w:rPr>
        <w:t xml:space="preserve"> Hypoxia and Modulations from Oxygen Breathing. </w:t>
      </w:r>
      <w:proofErr w:type="spellStart"/>
      <w:r w:rsidR="00EC5D2B" w:rsidRPr="00B06E24">
        <w:rPr>
          <w:rFonts w:cs="Times New Roman"/>
          <w:szCs w:val="24"/>
          <w:lang w:val="en-US"/>
        </w:rPr>
        <w:t>Aerosp</w:t>
      </w:r>
      <w:proofErr w:type="spellEnd"/>
      <w:r w:rsidR="00EC5D2B" w:rsidRPr="00B06E24">
        <w:rPr>
          <w:rFonts w:cs="Times New Roman"/>
          <w:szCs w:val="24"/>
          <w:lang w:val="en-US"/>
        </w:rPr>
        <w:t xml:space="preserve"> Med Hum Perform</w:t>
      </w:r>
      <w:r w:rsidRPr="00B06E24">
        <w:rPr>
          <w:rFonts w:cs="Times New Roman"/>
          <w:szCs w:val="24"/>
          <w:lang w:val="en-US"/>
        </w:rPr>
        <w:t xml:space="preserve"> 87</w:t>
      </w:r>
      <w:r w:rsidR="00EC5D2B" w:rsidRPr="00B06E24">
        <w:rPr>
          <w:rFonts w:cs="Times New Roman"/>
          <w:szCs w:val="24"/>
          <w:lang w:val="en-US"/>
        </w:rPr>
        <w:t>:</w:t>
      </w:r>
      <w:r w:rsidRPr="00B06E24">
        <w:rPr>
          <w:rFonts w:cs="Times New Roman"/>
          <w:szCs w:val="24"/>
          <w:lang w:val="en-US"/>
        </w:rPr>
        <w:t xml:space="preserve">3–12. </w:t>
      </w:r>
    </w:p>
    <w:p w14:paraId="6028224C" w14:textId="36DEF902" w:rsidR="00FB7B4A" w:rsidRPr="00B06E24" w:rsidRDefault="00827B04" w:rsidP="004C23AD">
      <w:pPr>
        <w:spacing w:after="0" w:line="360" w:lineRule="auto"/>
        <w:jc w:val="both"/>
        <w:rPr>
          <w:rFonts w:cs="Times New Roman"/>
          <w:szCs w:val="24"/>
          <w:lang w:val="en-US"/>
        </w:rPr>
      </w:pPr>
      <w:r w:rsidRPr="00B06E24">
        <w:rPr>
          <w:rFonts w:cs="Times New Roman"/>
          <w:szCs w:val="24"/>
          <w:lang w:val="en-US"/>
        </w:rPr>
        <w:lastRenderedPageBreak/>
        <w:t xml:space="preserve">Malle C, </w:t>
      </w:r>
      <w:proofErr w:type="spellStart"/>
      <w:r w:rsidRPr="00B06E24">
        <w:rPr>
          <w:rFonts w:cs="Times New Roman"/>
          <w:szCs w:val="24"/>
          <w:lang w:val="en-US"/>
        </w:rPr>
        <w:t>Quinette</w:t>
      </w:r>
      <w:proofErr w:type="spellEnd"/>
      <w:r w:rsidRPr="00B06E24">
        <w:rPr>
          <w:rFonts w:cs="Times New Roman"/>
          <w:szCs w:val="24"/>
          <w:lang w:val="en-US"/>
        </w:rPr>
        <w:t xml:space="preserve"> P, </w:t>
      </w:r>
      <w:proofErr w:type="spellStart"/>
      <w:r w:rsidRPr="00B06E24">
        <w:rPr>
          <w:rFonts w:cs="Times New Roman"/>
          <w:szCs w:val="24"/>
          <w:lang w:val="en-US"/>
        </w:rPr>
        <w:t>Laisney</w:t>
      </w:r>
      <w:proofErr w:type="spellEnd"/>
      <w:r w:rsidRPr="00B06E24">
        <w:rPr>
          <w:rFonts w:cs="Times New Roman"/>
          <w:szCs w:val="24"/>
          <w:lang w:val="en-US"/>
        </w:rPr>
        <w:t xml:space="preserve"> M, </w:t>
      </w:r>
      <w:proofErr w:type="spellStart"/>
      <w:r w:rsidRPr="00B06E24">
        <w:rPr>
          <w:rFonts w:cs="Times New Roman"/>
          <w:szCs w:val="24"/>
          <w:lang w:val="en-US"/>
        </w:rPr>
        <w:t>Bourrilhon</w:t>
      </w:r>
      <w:proofErr w:type="spellEnd"/>
      <w:r w:rsidRPr="00B06E24">
        <w:rPr>
          <w:rFonts w:cs="Times New Roman"/>
          <w:szCs w:val="24"/>
          <w:lang w:val="en-US"/>
        </w:rPr>
        <w:t xml:space="preserve"> C, </w:t>
      </w:r>
      <w:proofErr w:type="spellStart"/>
      <w:r w:rsidRPr="00B06E24">
        <w:rPr>
          <w:rFonts w:cs="Times New Roman"/>
          <w:szCs w:val="24"/>
          <w:lang w:val="en-US"/>
        </w:rPr>
        <w:t>Boissin</w:t>
      </w:r>
      <w:proofErr w:type="spellEnd"/>
      <w:r w:rsidRPr="00B06E24">
        <w:rPr>
          <w:rFonts w:cs="Times New Roman"/>
          <w:szCs w:val="24"/>
          <w:lang w:val="en-US"/>
        </w:rPr>
        <w:t xml:space="preserve"> J, </w:t>
      </w:r>
      <w:proofErr w:type="spellStart"/>
      <w:r w:rsidRPr="00B06E24">
        <w:rPr>
          <w:rFonts w:cs="Times New Roman"/>
          <w:szCs w:val="24"/>
          <w:lang w:val="en-US"/>
        </w:rPr>
        <w:t>Desgranges</w:t>
      </w:r>
      <w:proofErr w:type="spellEnd"/>
      <w:r w:rsidRPr="00B06E24">
        <w:rPr>
          <w:rFonts w:cs="Times New Roman"/>
          <w:szCs w:val="24"/>
          <w:lang w:val="en-US"/>
        </w:rPr>
        <w:t xml:space="preserve"> B, Eustache F, and </w:t>
      </w:r>
      <w:proofErr w:type="spellStart"/>
      <w:r w:rsidRPr="00B06E24">
        <w:rPr>
          <w:rFonts w:cs="Times New Roman"/>
          <w:szCs w:val="24"/>
          <w:lang w:val="en-US"/>
        </w:rPr>
        <w:t>Piérard</w:t>
      </w:r>
      <w:proofErr w:type="spellEnd"/>
      <w:r w:rsidRPr="00B06E24">
        <w:rPr>
          <w:rFonts w:cs="Times New Roman"/>
          <w:szCs w:val="24"/>
          <w:lang w:val="en-US"/>
        </w:rPr>
        <w:t xml:space="preserve"> C. </w:t>
      </w:r>
      <w:r w:rsidR="00FB7B4A" w:rsidRPr="00B06E24">
        <w:rPr>
          <w:rFonts w:cs="Times New Roman"/>
          <w:szCs w:val="24"/>
          <w:lang w:val="en-US"/>
        </w:rPr>
        <w:t xml:space="preserve">(2013). Working Memory Impairment in Pilots Exposed to Acute Hypobaric Hypoxia. </w:t>
      </w:r>
      <w:proofErr w:type="spellStart"/>
      <w:r w:rsidR="00EC5D2B" w:rsidRPr="00B06E24">
        <w:rPr>
          <w:rFonts w:cs="Times New Roman"/>
          <w:szCs w:val="24"/>
          <w:lang w:val="en-US"/>
        </w:rPr>
        <w:t>Aviat</w:t>
      </w:r>
      <w:proofErr w:type="spellEnd"/>
      <w:r w:rsidR="00EC5D2B" w:rsidRPr="00B06E24">
        <w:rPr>
          <w:rFonts w:cs="Times New Roman"/>
          <w:szCs w:val="24"/>
          <w:lang w:val="en-US"/>
        </w:rPr>
        <w:t xml:space="preserve"> Space Environ Med </w:t>
      </w:r>
      <w:r w:rsidR="00FB7B4A" w:rsidRPr="00B06E24">
        <w:rPr>
          <w:rFonts w:cs="Times New Roman"/>
          <w:szCs w:val="24"/>
          <w:lang w:val="en-US"/>
        </w:rPr>
        <w:t>84</w:t>
      </w:r>
      <w:r w:rsidR="00EC5D2B" w:rsidRPr="00B06E24">
        <w:rPr>
          <w:rFonts w:cs="Times New Roman"/>
          <w:szCs w:val="24"/>
          <w:lang w:val="en-US"/>
        </w:rPr>
        <w:t>:</w:t>
      </w:r>
      <w:r w:rsidR="00FB7B4A" w:rsidRPr="00B06E24">
        <w:rPr>
          <w:rFonts w:cs="Times New Roman"/>
          <w:szCs w:val="24"/>
          <w:lang w:val="en-US"/>
        </w:rPr>
        <w:t xml:space="preserve">773–779. </w:t>
      </w:r>
    </w:p>
    <w:p w14:paraId="7EB89A71" w14:textId="466BBC19" w:rsidR="00FB7B4A" w:rsidRPr="00B06E24" w:rsidRDefault="00FB7B4A" w:rsidP="004C23AD">
      <w:pPr>
        <w:spacing w:after="0" w:line="360" w:lineRule="auto"/>
        <w:jc w:val="both"/>
        <w:rPr>
          <w:rFonts w:cs="Times New Roman"/>
          <w:szCs w:val="24"/>
          <w:lang w:val="en-US"/>
        </w:rPr>
      </w:pPr>
      <w:proofErr w:type="spellStart"/>
      <w:r w:rsidRPr="00B06E24">
        <w:rPr>
          <w:rFonts w:cs="Times New Roman"/>
          <w:szCs w:val="24"/>
          <w:lang w:val="en-US"/>
        </w:rPr>
        <w:t>Mandolesi</w:t>
      </w:r>
      <w:proofErr w:type="spellEnd"/>
      <w:r w:rsidRPr="00B06E24">
        <w:rPr>
          <w:rFonts w:cs="Times New Roman"/>
          <w:szCs w:val="24"/>
          <w:lang w:val="en-US"/>
        </w:rPr>
        <w:t xml:space="preserve"> G, </w:t>
      </w:r>
      <w:proofErr w:type="spellStart"/>
      <w:r w:rsidRPr="00B06E24">
        <w:rPr>
          <w:rFonts w:cs="Times New Roman"/>
          <w:szCs w:val="24"/>
          <w:lang w:val="en-US"/>
        </w:rPr>
        <w:t>Avancini</w:t>
      </w:r>
      <w:proofErr w:type="spellEnd"/>
      <w:r w:rsidRPr="00B06E24">
        <w:rPr>
          <w:rFonts w:cs="Times New Roman"/>
          <w:szCs w:val="24"/>
          <w:lang w:val="en-US"/>
        </w:rPr>
        <w:t xml:space="preserve"> G, </w:t>
      </w:r>
      <w:proofErr w:type="spellStart"/>
      <w:r w:rsidRPr="00B06E24">
        <w:rPr>
          <w:rFonts w:cs="Times New Roman"/>
          <w:szCs w:val="24"/>
          <w:lang w:val="en-US"/>
        </w:rPr>
        <w:t>Bartesaghi</w:t>
      </w:r>
      <w:proofErr w:type="spellEnd"/>
      <w:r w:rsidRPr="00B06E24">
        <w:rPr>
          <w:rFonts w:cs="Times New Roman"/>
          <w:szCs w:val="24"/>
          <w:lang w:val="en-US"/>
        </w:rPr>
        <w:t xml:space="preserve"> M, </w:t>
      </w:r>
      <w:proofErr w:type="spellStart"/>
      <w:r w:rsidRPr="00B06E24">
        <w:rPr>
          <w:rFonts w:cs="Times New Roman"/>
          <w:szCs w:val="24"/>
          <w:lang w:val="en-US"/>
        </w:rPr>
        <w:t>Bernardi</w:t>
      </w:r>
      <w:proofErr w:type="spellEnd"/>
      <w:r w:rsidRPr="00B06E24">
        <w:rPr>
          <w:rFonts w:cs="Times New Roman"/>
          <w:szCs w:val="24"/>
          <w:lang w:val="en-US"/>
        </w:rPr>
        <w:t xml:space="preserve"> E, </w:t>
      </w:r>
      <w:proofErr w:type="spellStart"/>
      <w:r w:rsidRPr="00B06E24">
        <w:rPr>
          <w:rFonts w:cs="Times New Roman"/>
          <w:szCs w:val="24"/>
          <w:lang w:val="en-US"/>
        </w:rPr>
        <w:t>Pomidori</w:t>
      </w:r>
      <w:proofErr w:type="spellEnd"/>
      <w:r w:rsidRPr="00B06E24">
        <w:rPr>
          <w:rFonts w:cs="Times New Roman"/>
          <w:szCs w:val="24"/>
          <w:lang w:val="en-US"/>
        </w:rPr>
        <w:t xml:space="preserve"> L, </w:t>
      </w:r>
      <w:r w:rsidR="00827B04" w:rsidRPr="00B06E24">
        <w:rPr>
          <w:rFonts w:cs="Times New Roman"/>
          <w:szCs w:val="24"/>
          <w:lang w:val="en-US"/>
        </w:rPr>
        <w:t>and</w:t>
      </w:r>
      <w:r w:rsidRPr="00B06E24">
        <w:rPr>
          <w:rFonts w:cs="Times New Roman"/>
          <w:szCs w:val="24"/>
          <w:lang w:val="en-US"/>
        </w:rPr>
        <w:t xml:space="preserve"> </w:t>
      </w:r>
      <w:proofErr w:type="spellStart"/>
      <w:r w:rsidRPr="00B06E24">
        <w:rPr>
          <w:rFonts w:cs="Times New Roman"/>
          <w:szCs w:val="24"/>
          <w:lang w:val="en-US"/>
        </w:rPr>
        <w:t>Cogo</w:t>
      </w:r>
      <w:proofErr w:type="spellEnd"/>
      <w:r w:rsidRPr="00B06E24">
        <w:rPr>
          <w:rFonts w:cs="Times New Roman"/>
          <w:szCs w:val="24"/>
          <w:lang w:val="en-US"/>
        </w:rPr>
        <w:t xml:space="preserve"> A. (2014). Long-term monitoring of oxygen saturation at altitude can be useful in predicting the subsequent development of moderate-to-severe acute mountain sickness. </w:t>
      </w:r>
      <w:r w:rsidR="00EC5D2B" w:rsidRPr="00B06E24">
        <w:rPr>
          <w:rFonts w:cs="Times New Roman"/>
          <w:szCs w:val="24"/>
          <w:lang w:val="en-US"/>
        </w:rPr>
        <w:t>Wilderness Environ Med</w:t>
      </w:r>
      <w:r w:rsidRPr="00B06E24">
        <w:rPr>
          <w:rFonts w:cs="Times New Roman"/>
          <w:szCs w:val="24"/>
          <w:lang w:val="en-US"/>
        </w:rPr>
        <w:t xml:space="preserve"> 25</w:t>
      </w:r>
      <w:r w:rsidR="00EC5D2B" w:rsidRPr="00B06E24">
        <w:rPr>
          <w:rFonts w:cs="Times New Roman"/>
          <w:szCs w:val="24"/>
          <w:lang w:val="en-US"/>
        </w:rPr>
        <w:t>:</w:t>
      </w:r>
      <w:r w:rsidRPr="00B06E24">
        <w:rPr>
          <w:rFonts w:cs="Times New Roman"/>
          <w:szCs w:val="24"/>
          <w:lang w:val="en-US"/>
        </w:rPr>
        <w:t xml:space="preserve">384–391. </w:t>
      </w:r>
    </w:p>
    <w:p w14:paraId="0B09E348" w14:textId="5CDB56B1" w:rsidR="00FB7B4A" w:rsidRPr="00B06E24" w:rsidRDefault="00FB7B4A" w:rsidP="004C23AD">
      <w:pPr>
        <w:spacing w:after="0" w:line="360" w:lineRule="auto"/>
        <w:jc w:val="both"/>
        <w:rPr>
          <w:rFonts w:cs="Times New Roman"/>
          <w:szCs w:val="24"/>
          <w:lang w:val="en-US"/>
        </w:rPr>
      </w:pPr>
      <w:r w:rsidRPr="00B06E24">
        <w:rPr>
          <w:rFonts w:cs="Times New Roman"/>
          <w:szCs w:val="24"/>
          <w:lang w:val="en-US"/>
        </w:rPr>
        <w:t xml:space="preserve">Nelson M. (1982). Psychological testing at high altitudes. </w:t>
      </w:r>
      <w:proofErr w:type="spellStart"/>
      <w:r w:rsidR="00EC5D2B" w:rsidRPr="00B06E24">
        <w:rPr>
          <w:rFonts w:cs="Times New Roman"/>
          <w:szCs w:val="24"/>
          <w:lang w:val="en-US"/>
        </w:rPr>
        <w:t>Aviat</w:t>
      </w:r>
      <w:proofErr w:type="spellEnd"/>
      <w:r w:rsidR="00EC5D2B" w:rsidRPr="00B06E24">
        <w:rPr>
          <w:rFonts w:cs="Times New Roman"/>
          <w:szCs w:val="24"/>
          <w:lang w:val="en-US"/>
        </w:rPr>
        <w:t xml:space="preserve"> Space Environ Med</w:t>
      </w:r>
      <w:r w:rsidRPr="00B06E24">
        <w:rPr>
          <w:rFonts w:cs="Times New Roman"/>
          <w:szCs w:val="24"/>
          <w:lang w:val="en-US"/>
        </w:rPr>
        <w:t xml:space="preserve"> 53</w:t>
      </w:r>
      <w:r w:rsidR="00EC5D2B" w:rsidRPr="00B06E24">
        <w:rPr>
          <w:rFonts w:cs="Times New Roman"/>
          <w:szCs w:val="24"/>
          <w:lang w:val="en-US"/>
        </w:rPr>
        <w:t>:</w:t>
      </w:r>
      <w:r w:rsidRPr="00B06E24">
        <w:rPr>
          <w:rFonts w:cs="Times New Roman"/>
          <w:szCs w:val="24"/>
          <w:lang w:val="en-US"/>
        </w:rPr>
        <w:t>122–126.</w:t>
      </w:r>
    </w:p>
    <w:p w14:paraId="1560E8F2" w14:textId="79984087" w:rsidR="00FB7B4A" w:rsidRPr="00B06E24" w:rsidRDefault="00FB7B4A" w:rsidP="004C23AD">
      <w:pPr>
        <w:spacing w:after="0" w:line="360" w:lineRule="auto"/>
        <w:jc w:val="both"/>
        <w:rPr>
          <w:rFonts w:cs="Times New Roman"/>
          <w:szCs w:val="24"/>
          <w:lang w:val="en-US"/>
        </w:rPr>
      </w:pPr>
      <w:r w:rsidRPr="00B06E24">
        <w:rPr>
          <w:rFonts w:cs="Times New Roman"/>
          <w:szCs w:val="24"/>
          <w:lang w:val="en-US"/>
        </w:rPr>
        <w:t xml:space="preserve">Roach RC, </w:t>
      </w:r>
      <w:proofErr w:type="spellStart"/>
      <w:r w:rsidRPr="00B06E24">
        <w:rPr>
          <w:rFonts w:cs="Times New Roman"/>
          <w:szCs w:val="24"/>
          <w:lang w:val="en-US"/>
        </w:rPr>
        <w:t>Bartsch</w:t>
      </w:r>
      <w:proofErr w:type="spellEnd"/>
      <w:r w:rsidRPr="00B06E24">
        <w:rPr>
          <w:rFonts w:cs="Times New Roman"/>
          <w:szCs w:val="24"/>
          <w:lang w:val="en-US"/>
        </w:rPr>
        <w:t xml:space="preserve"> P, Hackett PH, </w:t>
      </w:r>
      <w:r w:rsidR="00827B04" w:rsidRPr="00B06E24">
        <w:rPr>
          <w:rFonts w:cs="Times New Roman"/>
          <w:szCs w:val="24"/>
          <w:lang w:val="en-US"/>
        </w:rPr>
        <w:t>and</w:t>
      </w:r>
      <w:r w:rsidRPr="00B06E24">
        <w:rPr>
          <w:rFonts w:cs="Times New Roman"/>
          <w:szCs w:val="24"/>
          <w:lang w:val="en-US"/>
        </w:rPr>
        <w:t xml:space="preserve"> </w:t>
      </w:r>
      <w:proofErr w:type="spellStart"/>
      <w:r w:rsidRPr="00B06E24">
        <w:rPr>
          <w:rFonts w:cs="Times New Roman"/>
          <w:szCs w:val="24"/>
          <w:lang w:val="en-US"/>
        </w:rPr>
        <w:t>Oelz</w:t>
      </w:r>
      <w:proofErr w:type="spellEnd"/>
      <w:r w:rsidRPr="00B06E24">
        <w:rPr>
          <w:rFonts w:cs="Times New Roman"/>
          <w:szCs w:val="24"/>
          <w:lang w:val="en-US"/>
        </w:rPr>
        <w:t xml:space="preserve"> O. (1993). The Lake Louise acute mountain sickness scoring system. In</w:t>
      </w:r>
      <w:r w:rsidR="004C23AD" w:rsidRPr="00B06E24">
        <w:rPr>
          <w:rFonts w:cs="Times New Roman"/>
          <w:szCs w:val="24"/>
          <w:lang w:val="en-US"/>
        </w:rPr>
        <w:t>:</w:t>
      </w:r>
      <w:r w:rsidRPr="00B06E24">
        <w:rPr>
          <w:rFonts w:cs="Times New Roman"/>
          <w:szCs w:val="24"/>
          <w:lang w:val="en-US"/>
        </w:rPr>
        <w:t xml:space="preserve"> JR</w:t>
      </w:r>
      <w:r w:rsidR="004C23AD" w:rsidRPr="00B06E24">
        <w:rPr>
          <w:rFonts w:cs="Times New Roman"/>
          <w:szCs w:val="24"/>
          <w:lang w:val="en-US"/>
        </w:rPr>
        <w:t xml:space="preserve"> Sutton,</w:t>
      </w:r>
      <w:r w:rsidRPr="00B06E24">
        <w:rPr>
          <w:rFonts w:cs="Times New Roman"/>
          <w:szCs w:val="24"/>
          <w:lang w:val="en-US"/>
        </w:rPr>
        <w:t xml:space="preserve"> CS Houston, </w:t>
      </w:r>
      <w:r w:rsidR="004C23AD" w:rsidRPr="00B06E24">
        <w:rPr>
          <w:rFonts w:cs="Times New Roman"/>
          <w:szCs w:val="24"/>
          <w:lang w:val="en-US"/>
        </w:rPr>
        <w:t>and</w:t>
      </w:r>
      <w:r w:rsidRPr="00B06E24">
        <w:rPr>
          <w:rFonts w:cs="Times New Roman"/>
          <w:szCs w:val="24"/>
          <w:lang w:val="en-US"/>
        </w:rPr>
        <w:t xml:space="preserve"> G Coates (Eds.), </w:t>
      </w:r>
      <w:r w:rsidRPr="00B06E24">
        <w:rPr>
          <w:rFonts w:cs="Times New Roman"/>
          <w:i/>
          <w:szCs w:val="24"/>
          <w:lang w:val="en-US"/>
        </w:rPr>
        <w:t>Hypoxia and molecular medicine</w:t>
      </w:r>
      <w:r w:rsidR="004C23AD" w:rsidRPr="00B06E24">
        <w:rPr>
          <w:rFonts w:cs="Times New Roman"/>
          <w:i/>
          <w:szCs w:val="24"/>
          <w:lang w:val="en-US"/>
        </w:rPr>
        <w:t>.</w:t>
      </w:r>
      <w:r w:rsidRPr="00B06E24">
        <w:rPr>
          <w:rFonts w:cs="Times New Roman"/>
          <w:szCs w:val="24"/>
          <w:lang w:val="en-US"/>
        </w:rPr>
        <w:t xml:space="preserve"> Burli</w:t>
      </w:r>
      <w:r w:rsidR="004C23AD" w:rsidRPr="00B06E24">
        <w:rPr>
          <w:rFonts w:cs="Times New Roman"/>
          <w:szCs w:val="24"/>
          <w:lang w:val="en-US"/>
        </w:rPr>
        <w:t>ngton, VT: Queens City Printers, pp. 272–274.</w:t>
      </w:r>
    </w:p>
    <w:p w14:paraId="41D550B3" w14:textId="6B1BF05C" w:rsidR="00FB7B4A" w:rsidRPr="00B06E24" w:rsidRDefault="00FB7B4A" w:rsidP="004C23AD">
      <w:pPr>
        <w:spacing w:after="0" w:line="360" w:lineRule="auto"/>
        <w:jc w:val="both"/>
        <w:rPr>
          <w:rFonts w:cs="Times New Roman"/>
          <w:szCs w:val="24"/>
          <w:lang w:val="en-US"/>
        </w:rPr>
      </w:pPr>
      <w:r w:rsidRPr="00B06E24">
        <w:rPr>
          <w:rFonts w:cs="Times New Roman"/>
          <w:szCs w:val="24"/>
          <w:lang w:val="en-US"/>
        </w:rPr>
        <w:t xml:space="preserve">Roach RC, Greene ER, </w:t>
      </w:r>
      <w:proofErr w:type="spellStart"/>
      <w:r w:rsidRPr="00B06E24">
        <w:rPr>
          <w:rFonts w:cs="Times New Roman"/>
          <w:szCs w:val="24"/>
          <w:lang w:val="en-US"/>
        </w:rPr>
        <w:t>Schoene</w:t>
      </w:r>
      <w:proofErr w:type="spellEnd"/>
      <w:r w:rsidRPr="00B06E24">
        <w:rPr>
          <w:rFonts w:cs="Times New Roman"/>
          <w:szCs w:val="24"/>
          <w:lang w:val="en-US"/>
        </w:rPr>
        <w:t xml:space="preserve"> RB, </w:t>
      </w:r>
      <w:r w:rsidR="00827B04" w:rsidRPr="00B06E24">
        <w:rPr>
          <w:rFonts w:cs="Times New Roman"/>
          <w:szCs w:val="24"/>
          <w:lang w:val="en-US"/>
        </w:rPr>
        <w:t>and</w:t>
      </w:r>
      <w:r w:rsidRPr="00B06E24">
        <w:rPr>
          <w:rFonts w:cs="Times New Roman"/>
          <w:szCs w:val="24"/>
          <w:lang w:val="en-US"/>
        </w:rPr>
        <w:t xml:space="preserve"> Hackett PH. (1998). Arterial oxygen saturation for prediction of acute mountain sickness. </w:t>
      </w:r>
      <w:proofErr w:type="spellStart"/>
      <w:r w:rsidR="00EC5D2B" w:rsidRPr="00B06E24">
        <w:rPr>
          <w:rFonts w:cs="Times New Roman"/>
          <w:szCs w:val="24"/>
          <w:lang w:val="en-US"/>
        </w:rPr>
        <w:t>Aviat</w:t>
      </w:r>
      <w:proofErr w:type="spellEnd"/>
      <w:r w:rsidR="00EC5D2B" w:rsidRPr="00B06E24">
        <w:rPr>
          <w:rFonts w:cs="Times New Roman"/>
          <w:szCs w:val="24"/>
          <w:lang w:val="en-US"/>
        </w:rPr>
        <w:t xml:space="preserve"> Space Environ Med </w:t>
      </w:r>
      <w:r w:rsidRPr="00B06E24">
        <w:rPr>
          <w:rFonts w:cs="Times New Roman"/>
          <w:szCs w:val="24"/>
          <w:lang w:val="en-US"/>
        </w:rPr>
        <w:t>69</w:t>
      </w:r>
      <w:r w:rsidR="00EC5D2B" w:rsidRPr="00B06E24">
        <w:rPr>
          <w:rFonts w:cs="Times New Roman"/>
          <w:szCs w:val="24"/>
          <w:lang w:val="en-US"/>
        </w:rPr>
        <w:t>:</w:t>
      </w:r>
      <w:r w:rsidRPr="00B06E24">
        <w:rPr>
          <w:rFonts w:cs="Times New Roman"/>
          <w:szCs w:val="24"/>
          <w:lang w:val="en-US"/>
        </w:rPr>
        <w:t>1182–1185.</w:t>
      </w:r>
    </w:p>
    <w:p w14:paraId="2F85B321" w14:textId="59C954AD" w:rsidR="00FB7B4A" w:rsidRPr="00B06E24" w:rsidRDefault="00827B04" w:rsidP="004C23AD">
      <w:pPr>
        <w:spacing w:after="0" w:line="360" w:lineRule="auto"/>
        <w:jc w:val="both"/>
        <w:rPr>
          <w:rFonts w:cs="Times New Roman"/>
          <w:szCs w:val="24"/>
          <w:lang w:val="en-US"/>
        </w:rPr>
      </w:pPr>
      <w:proofErr w:type="spellStart"/>
      <w:r w:rsidRPr="00B06E24">
        <w:rPr>
          <w:rFonts w:cs="Times New Roman"/>
          <w:szCs w:val="24"/>
          <w:lang w:val="en-US"/>
        </w:rPr>
        <w:t>Stivalet</w:t>
      </w:r>
      <w:proofErr w:type="spellEnd"/>
      <w:r w:rsidRPr="00B06E24">
        <w:rPr>
          <w:rFonts w:cs="Times New Roman"/>
          <w:szCs w:val="24"/>
          <w:lang w:val="en-US"/>
        </w:rPr>
        <w:t xml:space="preserve"> P, </w:t>
      </w:r>
      <w:proofErr w:type="spellStart"/>
      <w:r w:rsidRPr="00B06E24">
        <w:rPr>
          <w:rFonts w:cs="Times New Roman"/>
          <w:szCs w:val="24"/>
          <w:lang w:val="en-US"/>
        </w:rPr>
        <w:t>Leifflen</w:t>
      </w:r>
      <w:proofErr w:type="spellEnd"/>
      <w:r w:rsidRPr="00B06E24">
        <w:rPr>
          <w:rFonts w:cs="Times New Roman"/>
          <w:szCs w:val="24"/>
          <w:lang w:val="en-US"/>
        </w:rPr>
        <w:t xml:space="preserve"> D, </w:t>
      </w:r>
      <w:proofErr w:type="spellStart"/>
      <w:r w:rsidRPr="00B06E24">
        <w:rPr>
          <w:rFonts w:cs="Times New Roman"/>
          <w:szCs w:val="24"/>
          <w:lang w:val="en-US"/>
        </w:rPr>
        <w:t>Poquin</w:t>
      </w:r>
      <w:proofErr w:type="spellEnd"/>
      <w:r w:rsidRPr="00B06E24">
        <w:rPr>
          <w:rFonts w:cs="Times New Roman"/>
          <w:szCs w:val="24"/>
          <w:lang w:val="en-US"/>
        </w:rPr>
        <w:t xml:space="preserve"> D, </w:t>
      </w:r>
      <w:proofErr w:type="spellStart"/>
      <w:r w:rsidRPr="00B06E24">
        <w:rPr>
          <w:rFonts w:cs="Times New Roman"/>
          <w:szCs w:val="24"/>
          <w:lang w:val="en-US"/>
        </w:rPr>
        <w:t>Savourey</w:t>
      </w:r>
      <w:proofErr w:type="spellEnd"/>
      <w:r w:rsidRPr="00B06E24">
        <w:rPr>
          <w:rFonts w:cs="Times New Roman"/>
          <w:szCs w:val="24"/>
          <w:lang w:val="en-US"/>
        </w:rPr>
        <w:t xml:space="preserve"> G, </w:t>
      </w:r>
      <w:proofErr w:type="spellStart"/>
      <w:r w:rsidRPr="00B06E24">
        <w:rPr>
          <w:rFonts w:cs="Times New Roman"/>
          <w:szCs w:val="24"/>
          <w:lang w:val="en-US"/>
        </w:rPr>
        <w:t>Launay</w:t>
      </w:r>
      <w:proofErr w:type="spellEnd"/>
      <w:r w:rsidRPr="00B06E24">
        <w:rPr>
          <w:rFonts w:cs="Times New Roman"/>
          <w:szCs w:val="24"/>
          <w:lang w:val="en-US"/>
        </w:rPr>
        <w:t xml:space="preserve"> JC, Barraud PA, </w:t>
      </w:r>
      <w:proofErr w:type="spellStart"/>
      <w:r w:rsidRPr="00B06E24">
        <w:rPr>
          <w:rFonts w:cs="Times New Roman"/>
          <w:szCs w:val="24"/>
          <w:lang w:val="en-US"/>
        </w:rPr>
        <w:t>Raphel</w:t>
      </w:r>
      <w:proofErr w:type="spellEnd"/>
      <w:r w:rsidRPr="00B06E24">
        <w:rPr>
          <w:rFonts w:cs="Times New Roman"/>
          <w:szCs w:val="24"/>
          <w:lang w:val="en-US"/>
        </w:rPr>
        <w:t xml:space="preserve"> C, and </w:t>
      </w:r>
      <w:proofErr w:type="spellStart"/>
      <w:r w:rsidRPr="00B06E24">
        <w:rPr>
          <w:rFonts w:cs="Times New Roman"/>
          <w:szCs w:val="24"/>
          <w:lang w:val="en-US"/>
        </w:rPr>
        <w:t>Bittel</w:t>
      </w:r>
      <w:proofErr w:type="spellEnd"/>
      <w:r w:rsidRPr="00B06E24">
        <w:rPr>
          <w:rFonts w:cs="Times New Roman"/>
          <w:szCs w:val="24"/>
          <w:lang w:val="en-US"/>
        </w:rPr>
        <w:t xml:space="preserve"> J. </w:t>
      </w:r>
      <w:r w:rsidR="00FB7B4A" w:rsidRPr="00B06E24">
        <w:rPr>
          <w:rFonts w:cs="Times New Roman"/>
          <w:szCs w:val="24"/>
          <w:lang w:val="en-US"/>
        </w:rPr>
        <w:t>(2000). Positive expiratory pressure as a method for preventing the impairment of attentional processes by hypoxia. Ergonomics 43</w:t>
      </w:r>
      <w:r w:rsidR="00EC5D2B" w:rsidRPr="00B06E24">
        <w:rPr>
          <w:rFonts w:cs="Times New Roman"/>
          <w:szCs w:val="24"/>
          <w:lang w:val="en-US"/>
        </w:rPr>
        <w:t>:</w:t>
      </w:r>
      <w:r w:rsidR="00FB7B4A" w:rsidRPr="00B06E24">
        <w:rPr>
          <w:rFonts w:cs="Times New Roman"/>
          <w:szCs w:val="24"/>
          <w:lang w:val="en-US"/>
        </w:rPr>
        <w:t xml:space="preserve">474–485. </w:t>
      </w:r>
    </w:p>
    <w:p w14:paraId="3735B322" w14:textId="47A53A12" w:rsidR="00FB7B4A" w:rsidRPr="00B06E24" w:rsidRDefault="00FB7B4A" w:rsidP="004C23AD">
      <w:pPr>
        <w:spacing w:after="0" w:line="360" w:lineRule="auto"/>
        <w:jc w:val="both"/>
        <w:rPr>
          <w:rFonts w:cs="Times New Roman"/>
          <w:szCs w:val="24"/>
          <w:lang w:val="en-US"/>
        </w:rPr>
      </w:pPr>
      <w:proofErr w:type="spellStart"/>
      <w:r w:rsidRPr="00B06E24">
        <w:rPr>
          <w:rFonts w:cs="Times New Roman"/>
          <w:szCs w:val="24"/>
          <w:lang w:val="en-US"/>
        </w:rPr>
        <w:t>Tannheimer</w:t>
      </w:r>
      <w:proofErr w:type="spellEnd"/>
      <w:r w:rsidRPr="00B06E24">
        <w:rPr>
          <w:rFonts w:cs="Times New Roman"/>
          <w:szCs w:val="24"/>
          <w:lang w:val="en-US"/>
        </w:rPr>
        <w:t xml:space="preserve"> M</w:t>
      </w:r>
      <w:r w:rsidR="00827B04" w:rsidRPr="00B06E24">
        <w:rPr>
          <w:rFonts w:cs="Times New Roman"/>
          <w:szCs w:val="24"/>
          <w:lang w:val="en-US"/>
        </w:rPr>
        <w:t>, Thomas</w:t>
      </w:r>
      <w:r w:rsidRPr="00B06E24">
        <w:rPr>
          <w:rFonts w:cs="Times New Roman"/>
          <w:szCs w:val="24"/>
          <w:lang w:val="en-US"/>
        </w:rPr>
        <w:t xml:space="preserve"> A, </w:t>
      </w:r>
      <w:r w:rsidR="00827B04" w:rsidRPr="00B06E24">
        <w:rPr>
          <w:rFonts w:cs="Times New Roman"/>
          <w:szCs w:val="24"/>
          <w:lang w:val="en-US"/>
        </w:rPr>
        <w:t xml:space="preserve">and </w:t>
      </w:r>
      <w:proofErr w:type="spellStart"/>
      <w:r w:rsidR="00827B04" w:rsidRPr="00B06E24">
        <w:rPr>
          <w:rFonts w:cs="Times New Roman"/>
          <w:szCs w:val="24"/>
          <w:lang w:val="en-US"/>
        </w:rPr>
        <w:t>Gerngross</w:t>
      </w:r>
      <w:proofErr w:type="spellEnd"/>
      <w:r w:rsidRPr="00B06E24">
        <w:rPr>
          <w:rFonts w:cs="Times New Roman"/>
          <w:szCs w:val="24"/>
          <w:lang w:val="en-US"/>
        </w:rPr>
        <w:t xml:space="preserve"> H. (2002). Oxygen saturation course and altitude symptomatology during an expedition to broad peak (8047 m). International Journal of Sports Medicine 23</w:t>
      </w:r>
      <w:r w:rsidR="00EC5D2B" w:rsidRPr="00B06E24">
        <w:rPr>
          <w:rFonts w:cs="Times New Roman"/>
          <w:szCs w:val="24"/>
          <w:lang w:val="en-US"/>
        </w:rPr>
        <w:t>:</w:t>
      </w:r>
      <w:r w:rsidRPr="00B06E24">
        <w:rPr>
          <w:rFonts w:cs="Times New Roman"/>
          <w:szCs w:val="24"/>
          <w:lang w:val="en-US"/>
        </w:rPr>
        <w:t xml:space="preserve">329–335. </w:t>
      </w:r>
    </w:p>
    <w:p w14:paraId="2225F765" w14:textId="618C9701" w:rsidR="00FB7B4A" w:rsidRPr="00B06E24" w:rsidRDefault="00FB7B4A" w:rsidP="004C23AD">
      <w:pPr>
        <w:spacing w:after="0" w:line="360" w:lineRule="auto"/>
        <w:jc w:val="both"/>
        <w:rPr>
          <w:rFonts w:cs="Times New Roman"/>
          <w:szCs w:val="24"/>
          <w:lang w:val="en-US"/>
        </w:rPr>
      </w:pPr>
      <w:r w:rsidRPr="00B06E24">
        <w:rPr>
          <w:rFonts w:cs="Times New Roman"/>
          <w:szCs w:val="24"/>
          <w:lang w:val="en-US"/>
        </w:rPr>
        <w:t xml:space="preserve">Wang J, </w:t>
      </w:r>
      <w:proofErr w:type="spellStart"/>
      <w:r w:rsidRPr="00B06E24">
        <w:rPr>
          <w:rFonts w:cs="Times New Roman"/>
          <w:szCs w:val="24"/>
          <w:lang w:val="en-US"/>
        </w:rPr>
        <w:t>Ke</w:t>
      </w:r>
      <w:proofErr w:type="spellEnd"/>
      <w:r w:rsidRPr="00B06E24">
        <w:rPr>
          <w:rFonts w:cs="Times New Roman"/>
          <w:szCs w:val="24"/>
          <w:lang w:val="en-US"/>
        </w:rPr>
        <w:t xml:space="preserve"> T</w:t>
      </w:r>
      <w:r w:rsidR="00827B04" w:rsidRPr="00B06E24">
        <w:rPr>
          <w:rFonts w:cs="Times New Roman"/>
          <w:szCs w:val="24"/>
          <w:lang w:val="en-US"/>
        </w:rPr>
        <w:t>, Zhang</w:t>
      </w:r>
      <w:r w:rsidRPr="00B06E24">
        <w:rPr>
          <w:rFonts w:cs="Times New Roman"/>
          <w:szCs w:val="24"/>
          <w:lang w:val="en-US"/>
        </w:rPr>
        <w:t xml:space="preserve"> X, Chen Y, Liu M, Chen J, </w:t>
      </w:r>
      <w:r w:rsidR="00827B04" w:rsidRPr="00B06E24">
        <w:rPr>
          <w:rFonts w:cs="Times New Roman"/>
          <w:szCs w:val="24"/>
          <w:lang w:val="en-US"/>
        </w:rPr>
        <w:t xml:space="preserve">and </w:t>
      </w:r>
      <w:r w:rsidRPr="00B06E24">
        <w:rPr>
          <w:rFonts w:cs="Times New Roman"/>
          <w:szCs w:val="24"/>
          <w:lang w:val="en-US"/>
        </w:rPr>
        <w:t xml:space="preserve">Luo W. (2013). Effects of acetazolamide on cognitive performance during high-altitude exposure. </w:t>
      </w:r>
      <w:proofErr w:type="spellStart"/>
      <w:r w:rsidR="00EF668C" w:rsidRPr="00B06E24">
        <w:rPr>
          <w:rFonts w:cs="Times New Roman"/>
          <w:szCs w:val="24"/>
          <w:lang w:val="en-US"/>
        </w:rPr>
        <w:t>Neurotoxicol</w:t>
      </w:r>
      <w:proofErr w:type="spellEnd"/>
      <w:r w:rsidR="00EF668C" w:rsidRPr="00B06E24">
        <w:rPr>
          <w:rFonts w:cs="Times New Roman"/>
          <w:szCs w:val="24"/>
          <w:lang w:val="en-US"/>
        </w:rPr>
        <w:t xml:space="preserve"> </w:t>
      </w:r>
      <w:proofErr w:type="spellStart"/>
      <w:r w:rsidR="00EF668C" w:rsidRPr="00B06E24">
        <w:rPr>
          <w:rFonts w:cs="Times New Roman"/>
          <w:szCs w:val="24"/>
          <w:lang w:val="en-US"/>
        </w:rPr>
        <w:t>Teratol</w:t>
      </w:r>
      <w:proofErr w:type="spellEnd"/>
      <w:r w:rsidR="00EF668C" w:rsidRPr="00B06E24">
        <w:rPr>
          <w:rFonts w:cs="Times New Roman"/>
          <w:szCs w:val="24"/>
          <w:lang w:val="en-US"/>
        </w:rPr>
        <w:t xml:space="preserve"> </w:t>
      </w:r>
      <w:r w:rsidRPr="00B06E24">
        <w:rPr>
          <w:rFonts w:cs="Times New Roman"/>
          <w:szCs w:val="24"/>
          <w:lang w:val="en-US"/>
        </w:rPr>
        <w:t>35</w:t>
      </w:r>
      <w:r w:rsidR="00EC5D2B" w:rsidRPr="00B06E24">
        <w:rPr>
          <w:rFonts w:cs="Times New Roman"/>
          <w:szCs w:val="24"/>
          <w:lang w:val="en-US"/>
        </w:rPr>
        <w:t>:</w:t>
      </w:r>
      <w:r w:rsidRPr="00B06E24">
        <w:rPr>
          <w:rFonts w:cs="Times New Roman"/>
          <w:szCs w:val="24"/>
          <w:lang w:val="en-US"/>
        </w:rPr>
        <w:t xml:space="preserve">28–33. </w:t>
      </w:r>
    </w:p>
    <w:p w14:paraId="2590A194" w14:textId="0E6E8A8F" w:rsidR="00FB7B4A" w:rsidRPr="00B06E24" w:rsidRDefault="00FB7B4A" w:rsidP="004C23AD">
      <w:pPr>
        <w:spacing w:after="0" w:line="360" w:lineRule="auto"/>
        <w:jc w:val="both"/>
        <w:rPr>
          <w:rFonts w:cs="Times New Roman"/>
          <w:szCs w:val="24"/>
          <w:lang w:val="en-US"/>
        </w:rPr>
      </w:pPr>
      <w:r w:rsidRPr="00B06E24">
        <w:rPr>
          <w:rFonts w:cs="Times New Roman"/>
          <w:szCs w:val="24"/>
          <w:lang w:val="en-US"/>
        </w:rPr>
        <w:t xml:space="preserve">Weil JV. (2004). Sleep at high altitude. </w:t>
      </w:r>
      <w:r w:rsidR="00EC5D2B" w:rsidRPr="00B06E24">
        <w:rPr>
          <w:rFonts w:cs="Times New Roman"/>
          <w:szCs w:val="24"/>
          <w:lang w:val="en-US"/>
        </w:rPr>
        <w:t xml:space="preserve">High Alt Med </w:t>
      </w:r>
      <w:proofErr w:type="spellStart"/>
      <w:r w:rsidR="00EC5D2B" w:rsidRPr="00B06E24">
        <w:rPr>
          <w:rFonts w:cs="Times New Roman"/>
          <w:szCs w:val="24"/>
          <w:lang w:val="en-US"/>
        </w:rPr>
        <w:t>Biol</w:t>
      </w:r>
      <w:proofErr w:type="spellEnd"/>
      <w:r w:rsidR="00EC5D2B" w:rsidRPr="00B06E24">
        <w:rPr>
          <w:rFonts w:cs="Times New Roman"/>
          <w:szCs w:val="24"/>
          <w:lang w:val="en-US"/>
        </w:rPr>
        <w:t xml:space="preserve"> </w:t>
      </w:r>
      <w:r w:rsidRPr="00B06E24">
        <w:rPr>
          <w:rFonts w:cs="Times New Roman"/>
          <w:szCs w:val="24"/>
          <w:lang w:val="en-US"/>
        </w:rPr>
        <w:t>5</w:t>
      </w:r>
      <w:r w:rsidR="00EC5D2B" w:rsidRPr="00B06E24">
        <w:rPr>
          <w:rFonts w:cs="Times New Roman"/>
          <w:szCs w:val="24"/>
          <w:lang w:val="en-US"/>
        </w:rPr>
        <w:t>:</w:t>
      </w:r>
      <w:r w:rsidRPr="00B06E24">
        <w:rPr>
          <w:rFonts w:cs="Times New Roman"/>
          <w:szCs w:val="24"/>
          <w:lang w:val="en-US"/>
        </w:rPr>
        <w:t xml:space="preserve">180–189. </w:t>
      </w:r>
    </w:p>
    <w:p w14:paraId="389373F9" w14:textId="3DE494F4" w:rsidR="00FB7B4A" w:rsidRPr="00B06E24" w:rsidRDefault="00FB7B4A" w:rsidP="004C23AD">
      <w:pPr>
        <w:spacing w:after="0" w:line="360" w:lineRule="auto"/>
        <w:jc w:val="both"/>
        <w:rPr>
          <w:rFonts w:cs="Times New Roman"/>
          <w:szCs w:val="24"/>
          <w:lang w:val="en-US"/>
        </w:rPr>
      </w:pPr>
      <w:r w:rsidRPr="00B06E24">
        <w:rPr>
          <w:rFonts w:cs="Times New Roman"/>
          <w:szCs w:val="24"/>
          <w:lang w:val="en-US"/>
        </w:rPr>
        <w:t xml:space="preserve">West JB. (2010). American Medical Research Expedition to Everest. </w:t>
      </w:r>
      <w:r w:rsidR="00EC5D2B" w:rsidRPr="00B06E24">
        <w:rPr>
          <w:rFonts w:cs="Times New Roman"/>
          <w:szCs w:val="24"/>
          <w:lang w:val="en-US"/>
        </w:rPr>
        <w:t xml:space="preserve">High Alt Med </w:t>
      </w:r>
      <w:proofErr w:type="spellStart"/>
      <w:r w:rsidR="00EC5D2B" w:rsidRPr="00B06E24">
        <w:rPr>
          <w:rFonts w:cs="Times New Roman"/>
          <w:szCs w:val="24"/>
          <w:lang w:val="en-US"/>
        </w:rPr>
        <w:t>Biol</w:t>
      </w:r>
      <w:proofErr w:type="spellEnd"/>
      <w:r w:rsidR="00EC5D2B" w:rsidRPr="00B06E24">
        <w:rPr>
          <w:rFonts w:cs="Times New Roman"/>
          <w:szCs w:val="24"/>
          <w:lang w:val="en-US"/>
        </w:rPr>
        <w:t xml:space="preserve"> </w:t>
      </w:r>
      <w:r w:rsidRPr="00B06E24">
        <w:rPr>
          <w:rFonts w:cs="Times New Roman"/>
          <w:szCs w:val="24"/>
          <w:lang w:val="en-US"/>
        </w:rPr>
        <w:t>11</w:t>
      </w:r>
      <w:r w:rsidR="00EC5D2B" w:rsidRPr="00B06E24">
        <w:rPr>
          <w:rFonts w:cs="Times New Roman"/>
          <w:szCs w:val="24"/>
          <w:lang w:val="en-US"/>
        </w:rPr>
        <w:t>:</w:t>
      </w:r>
      <w:r w:rsidRPr="00B06E24">
        <w:rPr>
          <w:rFonts w:cs="Times New Roman"/>
          <w:szCs w:val="24"/>
          <w:lang w:val="en-US"/>
        </w:rPr>
        <w:t>103–110.</w:t>
      </w:r>
      <w:r w:rsidR="00827B04" w:rsidRPr="00B06E24">
        <w:rPr>
          <w:rFonts w:cs="Times New Roman"/>
          <w:szCs w:val="24"/>
          <w:lang w:val="en-US"/>
        </w:rPr>
        <w:t xml:space="preserve"> </w:t>
      </w:r>
    </w:p>
    <w:p w14:paraId="2F4F8BC2" w14:textId="77777777" w:rsidR="00DD1633" w:rsidRPr="00B06E24" w:rsidRDefault="008A5DF4" w:rsidP="003A3A93">
      <w:pPr>
        <w:spacing w:after="0" w:line="360" w:lineRule="auto"/>
        <w:jc w:val="both"/>
        <w:rPr>
          <w:rFonts w:cs="Times New Roman"/>
          <w:szCs w:val="24"/>
          <w:lang w:val="en-US"/>
        </w:rPr>
      </w:pPr>
      <w:proofErr w:type="spellStart"/>
      <w:r w:rsidRPr="00B06E24">
        <w:rPr>
          <w:rFonts w:cs="Times New Roman"/>
          <w:szCs w:val="24"/>
          <w:lang w:val="en-US"/>
        </w:rPr>
        <w:t>Wickens</w:t>
      </w:r>
      <w:proofErr w:type="spellEnd"/>
      <w:r w:rsidRPr="00B06E24">
        <w:rPr>
          <w:rFonts w:cs="Times New Roman"/>
          <w:szCs w:val="24"/>
          <w:lang w:val="en-US"/>
        </w:rPr>
        <w:t xml:space="preserve"> CD, Keller JW, and Shaw C. (2015). Human Factors in High-Altitude Mountaineering. Journal of Human Performance in Extreme Environments 12.</w:t>
      </w:r>
    </w:p>
    <w:p w14:paraId="6FBD1EF9" w14:textId="501BC2B0" w:rsidR="00B06E24" w:rsidRDefault="00827B04" w:rsidP="003A3A93">
      <w:pPr>
        <w:spacing w:after="0" w:line="360" w:lineRule="auto"/>
        <w:jc w:val="both"/>
        <w:rPr>
          <w:rFonts w:cs="Times New Roman"/>
          <w:szCs w:val="24"/>
          <w:lang w:val="en-US"/>
        </w:rPr>
      </w:pPr>
      <w:proofErr w:type="spellStart"/>
      <w:r w:rsidRPr="00B06E24">
        <w:rPr>
          <w:rFonts w:cs="Times New Roman"/>
          <w:szCs w:val="24"/>
          <w:lang w:val="en-US"/>
        </w:rPr>
        <w:t>Zieliński</w:t>
      </w:r>
      <w:proofErr w:type="spellEnd"/>
      <w:r w:rsidRPr="00B06E24">
        <w:rPr>
          <w:rFonts w:cs="Times New Roman"/>
          <w:szCs w:val="24"/>
          <w:lang w:val="en-US"/>
        </w:rPr>
        <w:t xml:space="preserve"> J, </w:t>
      </w:r>
      <w:proofErr w:type="spellStart"/>
      <w:r w:rsidRPr="00B06E24">
        <w:rPr>
          <w:rFonts w:cs="Times New Roman"/>
          <w:szCs w:val="24"/>
          <w:lang w:val="en-US"/>
        </w:rPr>
        <w:t>Koziej</w:t>
      </w:r>
      <w:proofErr w:type="spellEnd"/>
      <w:r w:rsidRPr="00B06E24">
        <w:rPr>
          <w:rFonts w:cs="Times New Roman"/>
          <w:szCs w:val="24"/>
          <w:lang w:val="en-US"/>
        </w:rPr>
        <w:t xml:space="preserve"> M, </w:t>
      </w:r>
      <w:proofErr w:type="spellStart"/>
      <w:r w:rsidRPr="00B06E24">
        <w:rPr>
          <w:rFonts w:cs="Times New Roman"/>
          <w:szCs w:val="24"/>
          <w:lang w:val="en-US"/>
        </w:rPr>
        <w:t>Mańkowski</w:t>
      </w:r>
      <w:proofErr w:type="spellEnd"/>
      <w:r w:rsidRPr="00B06E24">
        <w:rPr>
          <w:rFonts w:cs="Times New Roman"/>
          <w:szCs w:val="24"/>
          <w:lang w:val="en-US"/>
        </w:rPr>
        <w:t xml:space="preserve"> M, </w:t>
      </w:r>
      <w:proofErr w:type="spellStart"/>
      <w:r w:rsidRPr="00B06E24">
        <w:rPr>
          <w:rFonts w:cs="Times New Roman"/>
          <w:szCs w:val="24"/>
          <w:lang w:val="en-US"/>
        </w:rPr>
        <w:t>Sarybaev</w:t>
      </w:r>
      <w:proofErr w:type="spellEnd"/>
      <w:r w:rsidRPr="00B06E24">
        <w:rPr>
          <w:rFonts w:cs="Times New Roman"/>
          <w:szCs w:val="24"/>
          <w:lang w:val="en-US"/>
        </w:rPr>
        <w:t xml:space="preserve"> AS, </w:t>
      </w:r>
      <w:proofErr w:type="spellStart"/>
      <w:r w:rsidRPr="00B06E24">
        <w:rPr>
          <w:rFonts w:cs="Times New Roman"/>
          <w:szCs w:val="24"/>
          <w:lang w:val="en-US"/>
        </w:rPr>
        <w:t>Tursalieva</w:t>
      </w:r>
      <w:proofErr w:type="spellEnd"/>
      <w:r w:rsidRPr="00B06E24">
        <w:rPr>
          <w:rFonts w:cs="Times New Roman"/>
          <w:szCs w:val="24"/>
          <w:lang w:val="en-US"/>
        </w:rPr>
        <w:t xml:space="preserve"> JS, </w:t>
      </w:r>
      <w:proofErr w:type="spellStart"/>
      <w:r w:rsidRPr="00B06E24">
        <w:rPr>
          <w:rFonts w:cs="Times New Roman"/>
          <w:szCs w:val="24"/>
          <w:lang w:val="en-US"/>
        </w:rPr>
        <w:t>Sabirov</w:t>
      </w:r>
      <w:proofErr w:type="spellEnd"/>
      <w:r w:rsidRPr="00B06E24">
        <w:rPr>
          <w:rFonts w:cs="Times New Roman"/>
          <w:szCs w:val="24"/>
          <w:lang w:val="en-US"/>
        </w:rPr>
        <w:t xml:space="preserve"> IS, </w:t>
      </w:r>
      <w:proofErr w:type="spellStart"/>
      <w:r w:rsidRPr="00B06E24">
        <w:rPr>
          <w:rFonts w:cs="Times New Roman"/>
          <w:szCs w:val="24"/>
          <w:lang w:val="en-US"/>
        </w:rPr>
        <w:t>Karamuratov</w:t>
      </w:r>
      <w:proofErr w:type="spellEnd"/>
      <w:r w:rsidRPr="00B06E24">
        <w:rPr>
          <w:rFonts w:cs="Times New Roman"/>
          <w:szCs w:val="24"/>
          <w:lang w:val="en-US"/>
        </w:rPr>
        <w:t xml:space="preserve"> AS, and </w:t>
      </w:r>
      <w:proofErr w:type="spellStart"/>
      <w:r w:rsidRPr="00B06E24">
        <w:rPr>
          <w:rFonts w:cs="Times New Roman"/>
          <w:szCs w:val="24"/>
          <w:lang w:val="en-US"/>
        </w:rPr>
        <w:t>Mirrakhimov</w:t>
      </w:r>
      <w:proofErr w:type="spellEnd"/>
      <w:r w:rsidRPr="00B06E24">
        <w:rPr>
          <w:rFonts w:cs="Times New Roman"/>
          <w:szCs w:val="24"/>
          <w:lang w:val="en-US"/>
        </w:rPr>
        <w:t xml:space="preserve"> MM. </w:t>
      </w:r>
      <w:r w:rsidR="00FB7B4A" w:rsidRPr="00B06E24">
        <w:rPr>
          <w:rFonts w:cs="Times New Roman"/>
          <w:szCs w:val="24"/>
          <w:lang w:val="en-US"/>
        </w:rPr>
        <w:t xml:space="preserve">(2000). The quality of sleep and periodic breathing in healthy subjects at an altitude of 3,200 m. </w:t>
      </w:r>
      <w:r w:rsidR="00EC5D2B" w:rsidRPr="00B06E24">
        <w:rPr>
          <w:rFonts w:cs="Times New Roman"/>
          <w:szCs w:val="24"/>
          <w:lang w:val="en-US"/>
        </w:rPr>
        <w:t xml:space="preserve">High Alt Med </w:t>
      </w:r>
      <w:proofErr w:type="spellStart"/>
      <w:r w:rsidR="00EC5D2B" w:rsidRPr="00B06E24">
        <w:rPr>
          <w:rFonts w:cs="Times New Roman"/>
          <w:szCs w:val="24"/>
          <w:lang w:val="en-US"/>
        </w:rPr>
        <w:t>Biol</w:t>
      </w:r>
      <w:proofErr w:type="spellEnd"/>
      <w:r w:rsidR="00EC5D2B" w:rsidRPr="00B06E24">
        <w:rPr>
          <w:rFonts w:cs="Times New Roman"/>
          <w:szCs w:val="24"/>
          <w:lang w:val="en-US"/>
        </w:rPr>
        <w:t xml:space="preserve"> </w:t>
      </w:r>
      <w:r w:rsidR="00FB7B4A" w:rsidRPr="00B06E24">
        <w:rPr>
          <w:rFonts w:cs="Times New Roman"/>
          <w:szCs w:val="24"/>
          <w:lang w:val="en-US"/>
        </w:rPr>
        <w:t>1</w:t>
      </w:r>
      <w:r w:rsidR="00EC5D2B" w:rsidRPr="00B06E24">
        <w:rPr>
          <w:rFonts w:cs="Times New Roman"/>
          <w:szCs w:val="24"/>
          <w:lang w:val="en-US"/>
        </w:rPr>
        <w:t>:</w:t>
      </w:r>
      <w:r w:rsidR="00FB7B4A" w:rsidRPr="00B06E24">
        <w:rPr>
          <w:rFonts w:cs="Times New Roman"/>
          <w:szCs w:val="24"/>
          <w:lang w:val="en-US"/>
        </w:rPr>
        <w:t>331–336.</w:t>
      </w:r>
    </w:p>
    <w:p w14:paraId="5408B294" w14:textId="77777777" w:rsidR="00B06E24" w:rsidRDefault="00B06E24">
      <w:pPr>
        <w:rPr>
          <w:rFonts w:cs="Times New Roman"/>
          <w:szCs w:val="24"/>
          <w:lang w:val="en-US"/>
        </w:rPr>
      </w:pPr>
      <w:r>
        <w:rPr>
          <w:rFonts w:cs="Times New Roman"/>
          <w:szCs w:val="24"/>
          <w:lang w:val="en-US"/>
        </w:rPr>
        <w:br w:type="page"/>
      </w:r>
    </w:p>
    <w:p w14:paraId="2CAC2E9A" w14:textId="1181AA5D" w:rsidR="00B06E24" w:rsidRDefault="00B06E24" w:rsidP="00B06E24">
      <w:pPr>
        <w:rPr>
          <w:lang w:val="en-US"/>
        </w:rPr>
      </w:pPr>
      <w:r>
        <w:rPr>
          <w:noProof/>
          <w:lang w:eastAsia="fr-FR"/>
        </w:rPr>
        <w:lastRenderedPageBreak/>
        <w:drawing>
          <wp:inline distT="0" distB="0" distL="0" distR="0" wp14:anchorId="36716AA8" wp14:editId="2E6EFD64">
            <wp:extent cx="6534992" cy="37623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lle_Fig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46040" cy="3768736"/>
                    </a:xfrm>
                    <a:prstGeom prst="rect">
                      <a:avLst/>
                    </a:prstGeom>
                  </pic:spPr>
                </pic:pic>
              </a:graphicData>
            </a:graphic>
          </wp:inline>
        </w:drawing>
      </w:r>
    </w:p>
    <w:p w14:paraId="7AFAA2B7" w14:textId="77777777" w:rsidR="00B06E24" w:rsidRPr="00B06E24" w:rsidRDefault="00B06E24" w:rsidP="00B06E24">
      <w:pPr>
        <w:rPr>
          <w:lang w:val="en-US"/>
        </w:rPr>
      </w:pPr>
      <w:r w:rsidRPr="00835A0C">
        <w:rPr>
          <w:lang w:val="en-US"/>
        </w:rPr>
        <w:t xml:space="preserve">Fig.1: Expedition profile and measurement conditions. Black values on the plot indicate the altitude at which the measurements were performed. The grey dotted line associated with the grey value indicate the maximum reached altitude on the summit day (D41). </w:t>
      </w:r>
      <w:r w:rsidRPr="00B06E24">
        <w:rPr>
          <w:lang w:val="en-US"/>
        </w:rPr>
        <w:t>BL = baseline.</w:t>
      </w:r>
    </w:p>
    <w:p w14:paraId="3E00B94C" w14:textId="77777777" w:rsidR="00B06E24" w:rsidRDefault="00B06E24">
      <w:pPr>
        <w:rPr>
          <w:lang w:val="en-US"/>
        </w:rPr>
      </w:pPr>
      <w:r>
        <w:rPr>
          <w:lang w:val="en-US"/>
        </w:rPr>
        <w:br w:type="page"/>
      </w:r>
    </w:p>
    <w:p w14:paraId="768207C1" w14:textId="77777777" w:rsidR="00B06E24" w:rsidRDefault="00B06E24" w:rsidP="00B06E24">
      <w:pPr>
        <w:rPr>
          <w:lang w:val="en-US"/>
        </w:rPr>
      </w:pPr>
      <w:r>
        <w:rPr>
          <w:noProof/>
          <w:lang w:eastAsia="fr-FR"/>
        </w:rPr>
        <w:lastRenderedPageBreak/>
        <w:drawing>
          <wp:inline distT="0" distB="0" distL="0" distR="0" wp14:anchorId="04379D02" wp14:editId="1E544D34">
            <wp:extent cx="6612461" cy="42100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le_Fig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1984" cy="4216113"/>
                    </a:xfrm>
                    <a:prstGeom prst="rect">
                      <a:avLst/>
                    </a:prstGeom>
                  </pic:spPr>
                </pic:pic>
              </a:graphicData>
            </a:graphic>
          </wp:inline>
        </w:drawing>
      </w:r>
    </w:p>
    <w:p w14:paraId="36501215" w14:textId="757069C0" w:rsidR="00B06E24" w:rsidRPr="009319ED" w:rsidRDefault="00B06E24" w:rsidP="00B06E24">
      <w:pPr>
        <w:rPr>
          <w:lang w:val="en-US"/>
        </w:rPr>
      </w:pPr>
      <w:r w:rsidRPr="009319ED">
        <w:rPr>
          <w:lang w:val="en-US"/>
        </w:rPr>
        <w:t>Fig.2: Evolution of the Lake Louise Self-Repor</w:t>
      </w:r>
      <w:r>
        <w:rPr>
          <w:lang w:val="en-US"/>
        </w:rPr>
        <w:t xml:space="preserve">t Score during the expedition. </w:t>
      </w:r>
      <w:r w:rsidRPr="009319ED">
        <w:rPr>
          <w:lang w:val="en-US"/>
        </w:rPr>
        <w:t>The dotted horizontal line indicates the threshold for acut</w:t>
      </w:r>
      <w:r>
        <w:rPr>
          <w:lang w:val="en-US"/>
        </w:rPr>
        <w:t xml:space="preserve">e mountain sickness diagnosis. BL = baseline. </w:t>
      </w:r>
      <w:r w:rsidRPr="009319ED">
        <w:rPr>
          <w:lang w:val="en-US"/>
        </w:rPr>
        <w:t>Error bars pointing upward are standard error of the mean.</w:t>
      </w:r>
    </w:p>
    <w:p w14:paraId="35E4EA14" w14:textId="77777777" w:rsidR="00B06E24" w:rsidRDefault="00B06E24">
      <w:pPr>
        <w:rPr>
          <w:lang w:val="en-US"/>
        </w:rPr>
      </w:pPr>
      <w:r>
        <w:rPr>
          <w:lang w:val="en-US"/>
        </w:rPr>
        <w:br w:type="page"/>
      </w:r>
    </w:p>
    <w:p w14:paraId="29F4D736" w14:textId="26AF01C3" w:rsidR="00B06E24" w:rsidRDefault="00B06E24" w:rsidP="00B06E24">
      <w:pPr>
        <w:rPr>
          <w:lang w:val="en-US"/>
        </w:rPr>
      </w:pPr>
      <w:r>
        <w:rPr>
          <w:noProof/>
          <w:lang w:eastAsia="fr-FR"/>
        </w:rPr>
        <w:lastRenderedPageBreak/>
        <w:drawing>
          <wp:inline distT="0" distB="0" distL="0" distR="0" wp14:anchorId="22E35096" wp14:editId="6DA93458">
            <wp:extent cx="6372225" cy="473842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lle_Fig3.tif"/>
                    <pic:cNvPicPr/>
                  </pic:nvPicPr>
                  <pic:blipFill>
                    <a:blip r:embed="rId8">
                      <a:extLst>
                        <a:ext uri="{28A0092B-C50C-407E-A947-70E740481C1C}">
                          <a14:useLocalDpi xmlns:a14="http://schemas.microsoft.com/office/drawing/2010/main" val="0"/>
                        </a:ext>
                      </a:extLst>
                    </a:blip>
                    <a:stretch>
                      <a:fillRect/>
                    </a:stretch>
                  </pic:blipFill>
                  <pic:spPr>
                    <a:xfrm>
                      <a:off x="0" y="0"/>
                      <a:ext cx="6374802" cy="4740345"/>
                    </a:xfrm>
                    <a:prstGeom prst="rect">
                      <a:avLst/>
                    </a:prstGeom>
                  </pic:spPr>
                </pic:pic>
              </a:graphicData>
            </a:graphic>
          </wp:inline>
        </w:drawing>
      </w:r>
    </w:p>
    <w:p w14:paraId="6E3DB37D" w14:textId="6F476D21" w:rsidR="00B06E24" w:rsidRDefault="00B06E24">
      <w:pPr>
        <w:rPr>
          <w:lang w:val="en-US"/>
        </w:rPr>
      </w:pPr>
      <w:r w:rsidRPr="006440B0">
        <w:rPr>
          <w:lang w:val="en-US"/>
        </w:rPr>
        <w:t>Fig.3: Evolution of SpO</w:t>
      </w:r>
      <w:r w:rsidRPr="006440B0">
        <w:rPr>
          <w:vertAlign w:val="subscript"/>
          <w:lang w:val="en-US"/>
        </w:rPr>
        <w:t>2</w:t>
      </w:r>
      <w:r w:rsidRPr="006440B0">
        <w:rPr>
          <w:lang w:val="en-US"/>
        </w:rPr>
        <w:t xml:space="preserve"> and heart rate during the expedition. Grey solid line: SpO</w:t>
      </w:r>
      <w:r w:rsidRPr="006440B0">
        <w:rPr>
          <w:vertAlign w:val="subscript"/>
          <w:lang w:val="en-US"/>
        </w:rPr>
        <w:t>2</w:t>
      </w:r>
      <w:r w:rsidRPr="006440B0">
        <w:rPr>
          <w:lang w:val="en-US"/>
        </w:rPr>
        <w:t>; black dash-dot line: heart rate BL = baseline. Error bars pointing upward are standard error of the mean.</w:t>
      </w:r>
    </w:p>
    <w:p w14:paraId="6A1A404B" w14:textId="77777777" w:rsidR="00B06E24" w:rsidRDefault="00B06E24">
      <w:pPr>
        <w:rPr>
          <w:rFonts w:cs="Times New Roman"/>
          <w:szCs w:val="24"/>
          <w:lang w:val="en-US"/>
        </w:rPr>
        <w:sectPr w:rsidR="00B06E24" w:rsidSect="00A97E41">
          <w:pgSz w:w="11906" w:h="16838"/>
          <w:pgMar w:top="1417" w:right="1417" w:bottom="1417" w:left="1417" w:header="708" w:footer="708" w:gutter="0"/>
          <w:cols w:space="708"/>
          <w:docGrid w:linePitch="360"/>
        </w:sectPr>
      </w:pPr>
    </w:p>
    <w:tbl>
      <w:tblPr>
        <w:tblW w:w="13500" w:type="dxa"/>
        <w:tblCellMar>
          <w:left w:w="70" w:type="dxa"/>
          <w:right w:w="70" w:type="dxa"/>
        </w:tblCellMar>
        <w:tblLook w:val="04A0" w:firstRow="1" w:lastRow="0" w:firstColumn="1" w:lastColumn="0" w:noHBand="0" w:noVBand="1"/>
      </w:tblPr>
      <w:tblGrid>
        <w:gridCol w:w="70"/>
        <w:gridCol w:w="1390"/>
        <w:gridCol w:w="70"/>
        <w:gridCol w:w="610"/>
        <w:gridCol w:w="272"/>
        <w:gridCol w:w="448"/>
        <w:gridCol w:w="610"/>
        <w:gridCol w:w="272"/>
        <w:gridCol w:w="448"/>
        <w:gridCol w:w="610"/>
        <w:gridCol w:w="272"/>
        <w:gridCol w:w="448"/>
        <w:gridCol w:w="610"/>
        <w:gridCol w:w="272"/>
        <w:gridCol w:w="448"/>
        <w:gridCol w:w="610"/>
        <w:gridCol w:w="272"/>
        <w:gridCol w:w="448"/>
        <w:gridCol w:w="610"/>
        <w:gridCol w:w="272"/>
        <w:gridCol w:w="448"/>
        <w:gridCol w:w="610"/>
        <w:gridCol w:w="272"/>
        <w:gridCol w:w="448"/>
        <w:gridCol w:w="610"/>
        <w:gridCol w:w="272"/>
        <w:gridCol w:w="448"/>
        <w:gridCol w:w="610"/>
        <w:gridCol w:w="272"/>
        <w:gridCol w:w="31"/>
        <w:gridCol w:w="417"/>
      </w:tblGrid>
      <w:tr w:rsidR="00B06E24" w:rsidRPr="00B06E24" w14:paraId="59E4CDB1" w14:textId="77777777" w:rsidTr="00B06E24">
        <w:trPr>
          <w:gridAfter w:val="1"/>
          <w:wAfter w:w="417" w:type="dxa"/>
          <w:trHeight w:val="300"/>
        </w:trPr>
        <w:tc>
          <w:tcPr>
            <w:tcW w:w="1460" w:type="dxa"/>
            <w:gridSpan w:val="2"/>
            <w:tcBorders>
              <w:top w:val="nil"/>
              <w:left w:val="nil"/>
              <w:bottom w:val="nil"/>
              <w:right w:val="nil"/>
            </w:tcBorders>
            <w:shd w:val="clear" w:color="auto" w:fill="auto"/>
            <w:noWrap/>
            <w:vAlign w:val="center"/>
          </w:tcPr>
          <w:p w14:paraId="44B6D98D" w14:textId="77777777" w:rsidR="00B06E24" w:rsidRPr="00B06E24" w:rsidRDefault="00B06E24" w:rsidP="00943F21">
            <w:pPr>
              <w:spacing w:after="0" w:line="240" w:lineRule="auto"/>
              <w:jc w:val="center"/>
              <w:rPr>
                <w:rFonts w:eastAsia="Times New Roman" w:cs="Times New Roman"/>
                <w:color w:val="000000"/>
                <w:lang w:val="en-US" w:eastAsia="fr-FR"/>
              </w:rPr>
            </w:pPr>
          </w:p>
        </w:tc>
        <w:tc>
          <w:tcPr>
            <w:tcW w:w="11623" w:type="dxa"/>
            <w:gridSpan w:val="28"/>
            <w:tcBorders>
              <w:top w:val="nil"/>
              <w:left w:val="nil"/>
              <w:bottom w:val="nil"/>
              <w:right w:val="nil"/>
            </w:tcBorders>
            <w:shd w:val="clear" w:color="auto" w:fill="auto"/>
            <w:noWrap/>
            <w:vAlign w:val="center"/>
          </w:tcPr>
          <w:p w14:paraId="35C4CC77" w14:textId="01903A0D" w:rsidR="00B06E24" w:rsidRPr="00B06E24" w:rsidRDefault="00B06E24" w:rsidP="00B06E24">
            <w:pPr>
              <w:spacing w:after="120" w:line="240" w:lineRule="auto"/>
              <w:jc w:val="center"/>
              <w:rPr>
                <w:rFonts w:eastAsia="Times New Roman" w:cs="Times New Roman"/>
                <w:color w:val="000000"/>
                <w:sz w:val="26"/>
                <w:szCs w:val="26"/>
                <w:lang w:val="en-US" w:eastAsia="fr-FR"/>
              </w:rPr>
            </w:pPr>
            <w:r w:rsidRPr="00B06E24">
              <w:rPr>
                <w:rFonts w:cs="Times New Roman"/>
                <w:sz w:val="26"/>
                <w:szCs w:val="26"/>
                <w:lang w:val="en-US"/>
              </w:rPr>
              <w:t>Table 1. Evolution of Cognitive Performance During the Expedition</w:t>
            </w:r>
          </w:p>
        </w:tc>
      </w:tr>
      <w:tr w:rsidR="00B06E24" w:rsidRPr="00CC4B87" w14:paraId="414B7C89" w14:textId="77777777" w:rsidTr="00B06E24">
        <w:trPr>
          <w:gridAfter w:val="1"/>
          <w:wAfter w:w="417" w:type="dxa"/>
          <w:trHeight w:val="300"/>
        </w:trPr>
        <w:tc>
          <w:tcPr>
            <w:tcW w:w="1460" w:type="dxa"/>
            <w:gridSpan w:val="2"/>
            <w:tcBorders>
              <w:top w:val="nil"/>
              <w:left w:val="nil"/>
              <w:bottom w:val="nil"/>
              <w:right w:val="nil"/>
            </w:tcBorders>
            <w:shd w:val="clear" w:color="auto" w:fill="auto"/>
            <w:noWrap/>
            <w:vAlign w:val="center"/>
          </w:tcPr>
          <w:p w14:paraId="7226A6C3" w14:textId="77777777" w:rsidR="00B06E24" w:rsidRPr="00B06E24" w:rsidRDefault="00B06E24" w:rsidP="00943F21">
            <w:pPr>
              <w:spacing w:after="0" w:line="240" w:lineRule="auto"/>
              <w:jc w:val="center"/>
              <w:rPr>
                <w:rFonts w:eastAsia="Times New Roman" w:cs="Times New Roman"/>
                <w:color w:val="000000"/>
                <w:lang w:val="en-US" w:eastAsia="fr-FR"/>
              </w:rPr>
            </w:pPr>
            <w:bookmarkStart w:id="0" w:name="RANGE!A1:AB16"/>
            <w:r w:rsidRPr="00B06E24">
              <w:rPr>
                <w:rFonts w:eastAsia="Times New Roman" w:cs="Times New Roman"/>
                <w:color w:val="000000"/>
                <w:lang w:val="en-US" w:eastAsia="fr-FR"/>
              </w:rPr>
              <w:t>Tasks</w:t>
            </w:r>
            <w:bookmarkEnd w:id="0"/>
          </w:p>
        </w:tc>
        <w:tc>
          <w:tcPr>
            <w:tcW w:w="11623" w:type="dxa"/>
            <w:gridSpan w:val="28"/>
            <w:tcBorders>
              <w:top w:val="nil"/>
              <w:left w:val="nil"/>
              <w:bottom w:val="nil"/>
              <w:right w:val="nil"/>
            </w:tcBorders>
            <w:shd w:val="clear" w:color="auto" w:fill="auto"/>
            <w:noWrap/>
            <w:vAlign w:val="center"/>
          </w:tcPr>
          <w:p w14:paraId="4FD88AA3" w14:textId="77777777" w:rsidR="00B06E24" w:rsidRPr="00B06E24" w:rsidRDefault="00B06E24" w:rsidP="00943F21">
            <w:pPr>
              <w:spacing w:after="0" w:line="240" w:lineRule="auto"/>
              <w:jc w:val="center"/>
              <w:rPr>
                <w:rFonts w:eastAsia="Times New Roman" w:cs="Times New Roman"/>
                <w:color w:val="000000"/>
                <w:lang w:val="en-US" w:eastAsia="fr-FR"/>
              </w:rPr>
            </w:pPr>
            <w:r w:rsidRPr="00B06E24">
              <w:rPr>
                <w:rFonts w:eastAsia="Times New Roman" w:cs="Times New Roman"/>
                <w:color w:val="000000"/>
                <w:lang w:val="en-US" w:eastAsia="fr-FR"/>
              </w:rPr>
              <w:t>Mean scores (± SEM)</w:t>
            </w:r>
          </w:p>
        </w:tc>
      </w:tr>
      <w:tr w:rsidR="00B06E24" w:rsidRPr="00CC4B87" w14:paraId="41759270" w14:textId="77777777" w:rsidTr="00B06E24">
        <w:trPr>
          <w:gridBefore w:val="1"/>
          <w:wBefore w:w="70" w:type="dxa"/>
          <w:trHeight w:val="300"/>
        </w:trPr>
        <w:tc>
          <w:tcPr>
            <w:tcW w:w="1460" w:type="dxa"/>
            <w:gridSpan w:val="2"/>
            <w:tcBorders>
              <w:top w:val="nil"/>
              <w:left w:val="nil"/>
              <w:bottom w:val="nil"/>
              <w:right w:val="nil"/>
            </w:tcBorders>
            <w:shd w:val="clear" w:color="auto" w:fill="auto"/>
            <w:noWrap/>
            <w:vAlign w:val="center"/>
            <w:hideMark/>
          </w:tcPr>
          <w:p w14:paraId="07F56E23" w14:textId="77777777" w:rsidR="00B06E24" w:rsidRPr="00CC4B87" w:rsidRDefault="00B06E24" w:rsidP="00943F21">
            <w:pPr>
              <w:spacing w:after="0" w:line="240" w:lineRule="auto"/>
              <w:jc w:val="center"/>
              <w:rPr>
                <w:rFonts w:eastAsia="Times New Roman" w:cs="Times New Roman"/>
                <w:color w:val="000000"/>
                <w:lang w:eastAsia="fr-FR"/>
              </w:rPr>
            </w:pPr>
          </w:p>
        </w:tc>
        <w:tc>
          <w:tcPr>
            <w:tcW w:w="1330" w:type="dxa"/>
            <w:gridSpan w:val="3"/>
            <w:tcBorders>
              <w:top w:val="nil"/>
              <w:left w:val="nil"/>
              <w:bottom w:val="nil"/>
              <w:right w:val="nil"/>
            </w:tcBorders>
            <w:shd w:val="clear" w:color="auto" w:fill="auto"/>
            <w:noWrap/>
            <w:vAlign w:val="center"/>
            <w:hideMark/>
          </w:tcPr>
          <w:p w14:paraId="6D8EEA70"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BL</w:t>
            </w:r>
          </w:p>
        </w:tc>
        <w:tc>
          <w:tcPr>
            <w:tcW w:w="1330" w:type="dxa"/>
            <w:gridSpan w:val="3"/>
            <w:tcBorders>
              <w:top w:val="nil"/>
              <w:left w:val="nil"/>
              <w:bottom w:val="nil"/>
              <w:right w:val="nil"/>
            </w:tcBorders>
            <w:shd w:val="clear" w:color="auto" w:fill="auto"/>
            <w:noWrap/>
            <w:vAlign w:val="center"/>
            <w:hideMark/>
          </w:tcPr>
          <w:p w14:paraId="1EC4AD98"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D1</w:t>
            </w:r>
          </w:p>
        </w:tc>
        <w:tc>
          <w:tcPr>
            <w:tcW w:w="1330" w:type="dxa"/>
            <w:gridSpan w:val="3"/>
            <w:tcBorders>
              <w:top w:val="nil"/>
              <w:left w:val="nil"/>
              <w:bottom w:val="nil"/>
              <w:right w:val="nil"/>
            </w:tcBorders>
            <w:shd w:val="clear" w:color="auto" w:fill="auto"/>
            <w:noWrap/>
            <w:vAlign w:val="center"/>
            <w:hideMark/>
          </w:tcPr>
          <w:p w14:paraId="7A447110"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D4</w:t>
            </w:r>
          </w:p>
        </w:tc>
        <w:tc>
          <w:tcPr>
            <w:tcW w:w="1330" w:type="dxa"/>
            <w:gridSpan w:val="3"/>
            <w:tcBorders>
              <w:top w:val="nil"/>
              <w:left w:val="nil"/>
              <w:bottom w:val="nil"/>
              <w:right w:val="nil"/>
            </w:tcBorders>
            <w:shd w:val="clear" w:color="auto" w:fill="auto"/>
            <w:noWrap/>
            <w:vAlign w:val="center"/>
            <w:hideMark/>
          </w:tcPr>
          <w:p w14:paraId="2EB272A4"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D12</w:t>
            </w:r>
          </w:p>
        </w:tc>
        <w:tc>
          <w:tcPr>
            <w:tcW w:w="1330" w:type="dxa"/>
            <w:gridSpan w:val="3"/>
            <w:tcBorders>
              <w:top w:val="nil"/>
              <w:left w:val="nil"/>
              <w:bottom w:val="nil"/>
              <w:right w:val="nil"/>
            </w:tcBorders>
            <w:shd w:val="clear" w:color="auto" w:fill="auto"/>
            <w:noWrap/>
            <w:vAlign w:val="center"/>
            <w:hideMark/>
          </w:tcPr>
          <w:p w14:paraId="0EE4D2ED"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D21</w:t>
            </w:r>
          </w:p>
        </w:tc>
        <w:tc>
          <w:tcPr>
            <w:tcW w:w="1330" w:type="dxa"/>
            <w:gridSpan w:val="3"/>
            <w:tcBorders>
              <w:top w:val="nil"/>
              <w:left w:val="nil"/>
              <w:bottom w:val="nil"/>
              <w:right w:val="nil"/>
            </w:tcBorders>
            <w:shd w:val="clear" w:color="auto" w:fill="auto"/>
            <w:noWrap/>
            <w:vAlign w:val="center"/>
            <w:hideMark/>
          </w:tcPr>
          <w:p w14:paraId="7B7C7D4D"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D24*</w:t>
            </w:r>
          </w:p>
        </w:tc>
        <w:tc>
          <w:tcPr>
            <w:tcW w:w="1330" w:type="dxa"/>
            <w:gridSpan w:val="3"/>
            <w:tcBorders>
              <w:top w:val="nil"/>
              <w:left w:val="nil"/>
              <w:bottom w:val="nil"/>
              <w:right w:val="nil"/>
            </w:tcBorders>
            <w:shd w:val="clear" w:color="auto" w:fill="auto"/>
            <w:noWrap/>
            <w:vAlign w:val="center"/>
            <w:hideMark/>
          </w:tcPr>
          <w:p w14:paraId="71DFDD71"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D25*</w:t>
            </w:r>
          </w:p>
        </w:tc>
        <w:tc>
          <w:tcPr>
            <w:tcW w:w="1330" w:type="dxa"/>
            <w:gridSpan w:val="3"/>
            <w:tcBorders>
              <w:top w:val="nil"/>
              <w:left w:val="nil"/>
              <w:bottom w:val="nil"/>
              <w:right w:val="nil"/>
            </w:tcBorders>
            <w:shd w:val="clear" w:color="auto" w:fill="auto"/>
            <w:noWrap/>
            <w:vAlign w:val="center"/>
            <w:hideMark/>
          </w:tcPr>
          <w:p w14:paraId="343F3C9A"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D26*</w:t>
            </w:r>
          </w:p>
        </w:tc>
        <w:tc>
          <w:tcPr>
            <w:tcW w:w="1330" w:type="dxa"/>
            <w:gridSpan w:val="4"/>
            <w:tcBorders>
              <w:top w:val="nil"/>
              <w:left w:val="nil"/>
              <w:bottom w:val="nil"/>
              <w:right w:val="nil"/>
            </w:tcBorders>
            <w:shd w:val="clear" w:color="auto" w:fill="auto"/>
            <w:noWrap/>
            <w:vAlign w:val="center"/>
            <w:hideMark/>
          </w:tcPr>
          <w:p w14:paraId="79049FDB"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D27*</w:t>
            </w:r>
          </w:p>
        </w:tc>
      </w:tr>
      <w:tr w:rsidR="00B06E24" w:rsidRPr="00CC4B87" w14:paraId="0408B0A0" w14:textId="77777777" w:rsidTr="00B06E24">
        <w:trPr>
          <w:gridBefore w:val="1"/>
          <w:wBefore w:w="70" w:type="dxa"/>
          <w:trHeight w:val="300"/>
        </w:trPr>
        <w:tc>
          <w:tcPr>
            <w:tcW w:w="1460" w:type="dxa"/>
            <w:gridSpan w:val="2"/>
            <w:tcBorders>
              <w:top w:val="nil"/>
              <w:left w:val="nil"/>
              <w:bottom w:val="nil"/>
              <w:right w:val="nil"/>
            </w:tcBorders>
            <w:shd w:val="clear" w:color="auto" w:fill="auto"/>
            <w:noWrap/>
            <w:vAlign w:val="center"/>
            <w:hideMark/>
          </w:tcPr>
          <w:p w14:paraId="567FB285" w14:textId="77777777" w:rsidR="00B06E24" w:rsidRPr="00CC4B87" w:rsidRDefault="00B06E24" w:rsidP="00943F21">
            <w:pPr>
              <w:spacing w:after="0" w:line="240" w:lineRule="auto"/>
              <w:jc w:val="center"/>
              <w:rPr>
                <w:rFonts w:eastAsia="Times New Roman" w:cs="Times New Roman"/>
                <w:color w:val="000000"/>
                <w:lang w:eastAsia="fr-FR"/>
              </w:rPr>
            </w:pPr>
          </w:p>
        </w:tc>
        <w:tc>
          <w:tcPr>
            <w:tcW w:w="1330" w:type="dxa"/>
            <w:gridSpan w:val="3"/>
            <w:tcBorders>
              <w:top w:val="nil"/>
              <w:left w:val="nil"/>
              <w:bottom w:val="nil"/>
              <w:right w:val="nil"/>
            </w:tcBorders>
            <w:shd w:val="clear" w:color="auto" w:fill="auto"/>
            <w:noWrap/>
            <w:vAlign w:val="center"/>
            <w:hideMark/>
          </w:tcPr>
          <w:p w14:paraId="7BF07E5E"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1,050 m</w:t>
            </w:r>
          </w:p>
        </w:tc>
        <w:tc>
          <w:tcPr>
            <w:tcW w:w="1330" w:type="dxa"/>
            <w:gridSpan w:val="3"/>
            <w:tcBorders>
              <w:top w:val="nil"/>
              <w:left w:val="nil"/>
              <w:bottom w:val="nil"/>
              <w:right w:val="nil"/>
            </w:tcBorders>
            <w:shd w:val="clear" w:color="auto" w:fill="auto"/>
            <w:noWrap/>
            <w:vAlign w:val="center"/>
            <w:hideMark/>
          </w:tcPr>
          <w:p w14:paraId="542CC51F"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1,400 m</w:t>
            </w:r>
          </w:p>
        </w:tc>
        <w:tc>
          <w:tcPr>
            <w:tcW w:w="1330" w:type="dxa"/>
            <w:gridSpan w:val="3"/>
            <w:tcBorders>
              <w:top w:val="nil"/>
              <w:left w:val="nil"/>
              <w:bottom w:val="nil"/>
              <w:right w:val="nil"/>
            </w:tcBorders>
            <w:shd w:val="clear" w:color="auto" w:fill="auto"/>
            <w:noWrap/>
            <w:vAlign w:val="center"/>
            <w:hideMark/>
          </w:tcPr>
          <w:p w14:paraId="54932288"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3,400 m</w:t>
            </w:r>
          </w:p>
        </w:tc>
        <w:tc>
          <w:tcPr>
            <w:tcW w:w="1330" w:type="dxa"/>
            <w:gridSpan w:val="3"/>
            <w:tcBorders>
              <w:top w:val="nil"/>
              <w:left w:val="nil"/>
              <w:bottom w:val="nil"/>
              <w:right w:val="nil"/>
            </w:tcBorders>
            <w:shd w:val="clear" w:color="auto" w:fill="auto"/>
            <w:noWrap/>
            <w:vAlign w:val="center"/>
            <w:hideMark/>
          </w:tcPr>
          <w:p w14:paraId="2BA0A74E"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3,870 m</w:t>
            </w:r>
          </w:p>
        </w:tc>
        <w:tc>
          <w:tcPr>
            <w:tcW w:w="1330" w:type="dxa"/>
            <w:gridSpan w:val="3"/>
            <w:tcBorders>
              <w:top w:val="nil"/>
              <w:left w:val="nil"/>
              <w:bottom w:val="nil"/>
              <w:right w:val="nil"/>
            </w:tcBorders>
            <w:shd w:val="clear" w:color="auto" w:fill="auto"/>
            <w:noWrap/>
            <w:vAlign w:val="center"/>
            <w:hideMark/>
          </w:tcPr>
          <w:p w14:paraId="4D3F2464"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5,300 m</w:t>
            </w:r>
          </w:p>
        </w:tc>
        <w:tc>
          <w:tcPr>
            <w:tcW w:w="1330" w:type="dxa"/>
            <w:gridSpan w:val="3"/>
            <w:tcBorders>
              <w:top w:val="nil"/>
              <w:left w:val="nil"/>
              <w:bottom w:val="nil"/>
              <w:right w:val="nil"/>
            </w:tcBorders>
            <w:shd w:val="clear" w:color="auto" w:fill="auto"/>
            <w:noWrap/>
            <w:vAlign w:val="center"/>
            <w:hideMark/>
          </w:tcPr>
          <w:p w14:paraId="0A63EDFE"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5,600 m</w:t>
            </w:r>
          </w:p>
        </w:tc>
        <w:tc>
          <w:tcPr>
            <w:tcW w:w="1330" w:type="dxa"/>
            <w:gridSpan w:val="3"/>
            <w:tcBorders>
              <w:top w:val="nil"/>
              <w:left w:val="nil"/>
              <w:bottom w:val="nil"/>
              <w:right w:val="nil"/>
            </w:tcBorders>
            <w:shd w:val="clear" w:color="auto" w:fill="auto"/>
            <w:noWrap/>
            <w:vAlign w:val="center"/>
            <w:hideMark/>
          </w:tcPr>
          <w:p w14:paraId="36ADDEB3"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5,900 m</w:t>
            </w:r>
          </w:p>
        </w:tc>
        <w:tc>
          <w:tcPr>
            <w:tcW w:w="1330" w:type="dxa"/>
            <w:gridSpan w:val="3"/>
            <w:tcBorders>
              <w:top w:val="nil"/>
              <w:left w:val="nil"/>
              <w:bottom w:val="nil"/>
              <w:right w:val="nil"/>
            </w:tcBorders>
            <w:shd w:val="clear" w:color="auto" w:fill="auto"/>
            <w:noWrap/>
            <w:vAlign w:val="center"/>
            <w:hideMark/>
          </w:tcPr>
          <w:p w14:paraId="4745400F"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6,200 m</w:t>
            </w:r>
          </w:p>
        </w:tc>
        <w:tc>
          <w:tcPr>
            <w:tcW w:w="1330" w:type="dxa"/>
            <w:gridSpan w:val="4"/>
            <w:tcBorders>
              <w:top w:val="nil"/>
              <w:left w:val="nil"/>
              <w:bottom w:val="nil"/>
              <w:right w:val="nil"/>
            </w:tcBorders>
            <w:shd w:val="clear" w:color="auto" w:fill="auto"/>
            <w:noWrap/>
            <w:vAlign w:val="center"/>
            <w:hideMark/>
          </w:tcPr>
          <w:p w14:paraId="46B760C8"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6,650 m</w:t>
            </w:r>
          </w:p>
        </w:tc>
      </w:tr>
      <w:tr w:rsidR="00B06E24" w:rsidRPr="00CC4B87" w14:paraId="30C9B2EF" w14:textId="77777777" w:rsidTr="00B06E24">
        <w:trPr>
          <w:gridBefore w:val="1"/>
          <w:wBefore w:w="70" w:type="dxa"/>
          <w:trHeight w:val="300"/>
        </w:trPr>
        <w:tc>
          <w:tcPr>
            <w:tcW w:w="1460" w:type="dxa"/>
            <w:gridSpan w:val="2"/>
            <w:tcBorders>
              <w:top w:val="nil"/>
              <w:left w:val="nil"/>
              <w:bottom w:val="nil"/>
              <w:right w:val="nil"/>
            </w:tcBorders>
            <w:shd w:val="clear" w:color="auto" w:fill="auto"/>
            <w:noWrap/>
            <w:vAlign w:val="center"/>
            <w:hideMark/>
          </w:tcPr>
          <w:p w14:paraId="5C6CA70A"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PASAT</w:t>
            </w:r>
          </w:p>
        </w:tc>
        <w:tc>
          <w:tcPr>
            <w:tcW w:w="610" w:type="dxa"/>
            <w:tcBorders>
              <w:top w:val="nil"/>
              <w:left w:val="nil"/>
              <w:bottom w:val="nil"/>
              <w:right w:val="nil"/>
            </w:tcBorders>
            <w:shd w:val="clear" w:color="auto" w:fill="auto"/>
            <w:noWrap/>
            <w:vAlign w:val="center"/>
            <w:hideMark/>
          </w:tcPr>
          <w:p w14:paraId="4F511E52"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29.5</w:t>
            </w:r>
          </w:p>
        </w:tc>
        <w:tc>
          <w:tcPr>
            <w:tcW w:w="272" w:type="dxa"/>
            <w:tcBorders>
              <w:top w:val="nil"/>
              <w:left w:val="nil"/>
              <w:bottom w:val="nil"/>
              <w:right w:val="nil"/>
            </w:tcBorders>
            <w:shd w:val="clear" w:color="auto" w:fill="auto"/>
            <w:noWrap/>
            <w:vAlign w:val="center"/>
            <w:hideMark/>
          </w:tcPr>
          <w:p w14:paraId="76051B02"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3CEA1928"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0.3</w:t>
            </w:r>
          </w:p>
        </w:tc>
        <w:tc>
          <w:tcPr>
            <w:tcW w:w="610" w:type="dxa"/>
            <w:tcBorders>
              <w:top w:val="nil"/>
              <w:left w:val="nil"/>
              <w:bottom w:val="nil"/>
              <w:right w:val="nil"/>
            </w:tcBorders>
            <w:shd w:val="clear" w:color="auto" w:fill="auto"/>
            <w:noWrap/>
            <w:vAlign w:val="center"/>
            <w:hideMark/>
          </w:tcPr>
          <w:p w14:paraId="7BD3F010"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29.5</w:t>
            </w:r>
          </w:p>
        </w:tc>
        <w:tc>
          <w:tcPr>
            <w:tcW w:w="272" w:type="dxa"/>
            <w:tcBorders>
              <w:top w:val="nil"/>
              <w:left w:val="nil"/>
              <w:bottom w:val="nil"/>
              <w:right w:val="nil"/>
            </w:tcBorders>
            <w:shd w:val="clear" w:color="auto" w:fill="auto"/>
            <w:noWrap/>
            <w:vAlign w:val="center"/>
            <w:hideMark/>
          </w:tcPr>
          <w:p w14:paraId="0CADA288"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7C40F3AD"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0.5</w:t>
            </w:r>
          </w:p>
        </w:tc>
        <w:tc>
          <w:tcPr>
            <w:tcW w:w="610" w:type="dxa"/>
            <w:tcBorders>
              <w:top w:val="nil"/>
              <w:left w:val="nil"/>
              <w:bottom w:val="nil"/>
              <w:right w:val="nil"/>
            </w:tcBorders>
            <w:shd w:val="clear" w:color="auto" w:fill="auto"/>
            <w:noWrap/>
            <w:vAlign w:val="center"/>
            <w:hideMark/>
          </w:tcPr>
          <w:p w14:paraId="62D11D7F"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29.2</w:t>
            </w:r>
          </w:p>
        </w:tc>
        <w:tc>
          <w:tcPr>
            <w:tcW w:w="272" w:type="dxa"/>
            <w:tcBorders>
              <w:top w:val="nil"/>
              <w:left w:val="nil"/>
              <w:bottom w:val="nil"/>
              <w:right w:val="nil"/>
            </w:tcBorders>
            <w:shd w:val="clear" w:color="auto" w:fill="auto"/>
            <w:noWrap/>
            <w:vAlign w:val="center"/>
            <w:hideMark/>
          </w:tcPr>
          <w:p w14:paraId="0B656F7A"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4D7242BB"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0.2</w:t>
            </w:r>
          </w:p>
        </w:tc>
        <w:tc>
          <w:tcPr>
            <w:tcW w:w="610" w:type="dxa"/>
            <w:tcBorders>
              <w:top w:val="nil"/>
              <w:left w:val="nil"/>
              <w:bottom w:val="nil"/>
              <w:right w:val="nil"/>
            </w:tcBorders>
            <w:shd w:val="clear" w:color="auto" w:fill="auto"/>
            <w:noWrap/>
            <w:vAlign w:val="center"/>
            <w:hideMark/>
          </w:tcPr>
          <w:p w14:paraId="3376EE9B"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29.8</w:t>
            </w:r>
          </w:p>
        </w:tc>
        <w:tc>
          <w:tcPr>
            <w:tcW w:w="272" w:type="dxa"/>
            <w:tcBorders>
              <w:top w:val="nil"/>
              <w:left w:val="nil"/>
              <w:bottom w:val="nil"/>
              <w:right w:val="nil"/>
            </w:tcBorders>
            <w:shd w:val="clear" w:color="auto" w:fill="auto"/>
            <w:noWrap/>
            <w:vAlign w:val="center"/>
            <w:hideMark/>
          </w:tcPr>
          <w:p w14:paraId="74AC6EA5"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161DB4F1"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0.2</w:t>
            </w:r>
          </w:p>
        </w:tc>
        <w:tc>
          <w:tcPr>
            <w:tcW w:w="610" w:type="dxa"/>
            <w:tcBorders>
              <w:top w:val="nil"/>
              <w:left w:val="nil"/>
              <w:bottom w:val="nil"/>
              <w:right w:val="nil"/>
            </w:tcBorders>
            <w:shd w:val="clear" w:color="auto" w:fill="auto"/>
            <w:noWrap/>
            <w:vAlign w:val="center"/>
            <w:hideMark/>
          </w:tcPr>
          <w:p w14:paraId="0CB344EA"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30.0</w:t>
            </w:r>
          </w:p>
        </w:tc>
        <w:tc>
          <w:tcPr>
            <w:tcW w:w="272" w:type="dxa"/>
            <w:tcBorders>
              <w:top w:val="nil"/>
              <w:left w:val="nil"/>
              <w:bottom w:val="nil"/>
              <w:right w:val="nil"/>
            </w:tcBorders>
            <w:shd w:val="clear" w:color="auto" w:fill="auto"/>
            <w:noWrap/>
            <w:vAlign w:val="center"/>
            <w:hideMark/>
          </w:tcPr>
          <w:p w14:paraId="546783CC"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22380B31"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0.0</w:t>
            </w:r>
          </w:p>
        </w:tc>
        <w:tc>
          <w:tcPr>
            <w:tcW w:w="610" w:type="dxa"/>
            <w:tcBorders>
              <w:top w:val="nil"/>
              <w:left w:val="nil"/>
              <w:bottom w:val="nil"/>
              <w:right w:val="nil"/>
            </w:tcBorders>
            <w:shd w:val="clear" w:color="auto" w:fill="auto"/>
            <w:noWrap/>
            <w:vAlign w:val="center"/>
            <w:hideMark/>
          </w:tcPr>
          <w:p w14:paraId="5B1227B9"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30.0</w:t>
            </w:r>
          </w:p>
        </w:tc>
        <w:tc>
          <w:tcPr>
            <w:tcW w:w="272" w:type="dxa"/>
            <w:tcBorders>
              <w:top w:val="nil"/>
              <w:left w:val="nil"/>
              <w:bottom w:val="nil"/>
              <w:right w:val="nil"/>
            </w:tcBorders>
            <w:shd w:val="clear" w:color="auto" w:fill="auto"/>
            <w:noWrap/>
            <w:vAlign w:val="center"/>
            <w:hideMark/>
          </w:tcPr>
          <w:p w14:paraId="628AC4A3"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00A698A8"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0.0</w:t>
            </w:r>
          </w:p>
        </w:tc>
        <w:tc>
          <w:tcPr>
            <w:tcW w:w="610" w:type="dxa"/>
            <w:tcBorders>
              <w:top w:val="nil"/>
              <w:left w:val="nil"/>
              <w:bottom w:val="nil"/>
              <w:right w:val="nil"/>
            </w:tcBorders>
            <w:shd w:val="clear" w:color="auto" w:fill="auto"/>
            <w:noWrap/>
            <w:vAlign w:val="center"/>
            <w:hideMark/>
          </w:tcPr>
          <w:p w14:paraId="123B06AD"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29.3</w:t>
            </w:r>
          </w:p>
        </w:tc>
        <w:tc>
          <w:tcPr>
            <w:tcW w:w="272" w:type="dxa"/>
            <w:tcBorders>
              <w:top w:val="nil"/>
              <w:left w:val="nil"/>
              <w:bottom w:val="nil"/>
              <w:right w:val="nil"/>
            </w:tcBorders>
            <w:shd w:val="clear" w:color="auto" w:fill="auto"/>
            <w:noWrap/>
            <w:vAlign w:val="center"/>
            <w:hideMark/>
          </w:tcPr>
          <w:p w14:paraId="7D7BE3AD"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14DA5E79"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0.7</w:t>
            </w:r>
          </w:p>
        </w:tc>
        <w:tc>
          <w:tcPr>
            <w:tcW w:w="610" w:type="dxa"/>
            <w:tcBorders>
              <w:top w:val="nil"/>
              <w:left w:val="nil"/>
              <w:bottom w:val="nil"/>
              <w:right w:val="nil"/>
            </w:tcBorders>
            <w:shd w:val="clear" w:color="auto" w:fill="auto"/>
            <w:noWrap/>
            <w:vAlign w:val="center"/>
            <w:hideMark/>
          </w:tcPr>
          <w:p w14:paraId="1866F225"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29.0</w:t>
            </w:r>
          </w:p>
        </w:tc>
        <w:tc>
          <w:tcPr>
            <w:tcW w:w="272" w:type="dxa"/>
            <w:tcBorders>
              <w:top w:val="nil"/>
              <w:left w:val="nil"/>
              <w:bottom w:val="nil"/>
              <w:right w:val="nil"/>
            </w:tcBorders>
            <w:shd w:val="clear" w:color="auto" w:fill="auto"/>
            <w:noWrap/>
            <w:vAlign w:val="center"/>
            <w:hideMark/>
          </w:tcPr>
          <w:p w14:paraId="40643308"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5F069F95"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0.6</w:t>
            </w:r>
          </w:p>
        </w:tc>
        <w:tc>
          <w:tcPr>
            <w:tcW w:w="610" w:type="dxa"/>
            <w:tcBorders>
              <w:top w:val="nil"/>
              <w:left w:val="nil"/>
              <w:bottom w:val="nil"/>
              <w:right w:val="nil"/>
            </w:tcBorders>
            <w:shd w:val="clear" w:color="auto" w:fill="auto"/>
            <w:noWrap/>
            <w:vAlign w:val="center"/>
            <w:hideMark/>
          </w:tcPr>
          <w:p w14:paraId="1C2503A1"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29.7</w:t>
            </w:r>
          </w:p>
        </w:tc>
        <w:tc>
          <w:tcPr>
            <w:tcW w:w="272" w:type="dxa"/>
            <w:tcBorders>
              <w:top w:val="nil"/>
              <w:left w:val="nil"/>
              <w:bottom w:val="nil"/>
              <w:right w:val="nil"/>
            </w:tcBorders>
            <w:shd w:val="clear" w:color="auto" w:fill="auto"/>
            <w:noWrap/>
            <w:vAlign w:val="center"/>
            <w:hideMark/>
          </w:tcPr>
          <w:p w14:paraId="5308EB90"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gridSpan w:val="2"/>
            <w:tcBorders>
              <w:top w:val="nil"/>
              <w:left w:val="nil"/>
              <w:bottom w:val="nil"/>
              <w:right w:val="nil"/>
            </w:tcBorders>
            <w:shd w:val="clear" w:color="auto" w:fill="auto"/>
            <w:noWrap/>
            <w:vAlign w:val="center"/>
            <w:hideMark/>
          </w:tcPr>
          <w:p w14:paraId="1841D65F"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0.3</w:t>
            </w:r>
          </w:p>
        </w:tc>
      </w:tr>
      <w:tr w:rsidR="00B06E24" w:rsidRPr="00CC4B87" w14:paraId="5AB5FB82" w14:textId="77777777" w:rsidTr="00B06E24">
        <w:trPr>
          <w:gridBefore w:val="1"/>
          <w:wBefore w:w="70" w:type="dxa"/>
          <w:trHeight w:val="300"/>
        </w:trPr>
        <w:tc>
          <w:tcPr>
            <w:tcW w:w="1460" w:type="dxa"/>
            <w:gridSpan w:val="2"/>
            <w:tcBorders>
              <w:top w:val="nil"/>
              <w:left w:val="nil"/>
              <w:bottom w:val="nil"/>
              <w:right w:val="nil"/>
            </w:tcBorders>
            <w:shd w:val="clear" w:color="auto" w:fill="auto"/>
            <w:noWrap/>
            <w:vAlign w:val="center"/>
            <w:hideMark/>
          </w:tcPr>
          <w:p w14:paraId="44E24C0C"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 xml:space="preserve">DS </w:t>
            </w:r>
            <w:proofErr w:type="spellStart"/>
            <w:r w:rsidRPr="00CC4B87">
              <w:rPr>
                <w:rFonts w:eastAsia="Times New Roman" w:cs="Times New Roman"/>
                <w:color w:val="000000"/>
                <w:lang w:eastAsia="fr-FR"/>
              </w:rPr>
              <w:t>Forward</w:t>
            </w:r>
            <w:proofErr w:type="spellEnd"/>
          </w:p>
        </w:tc>
        <w:tc>
          <w:tcPr>
            <w:tcW w:w="610" w:type="dxa"/>
            <w:tcBorders>
              <w:top w:val="nil"/>
              <w:left w:val="nil"/>
              <w:bottom w:val="nil"/>
              <w:right w:val="nil"/>
            </w:tcBorders>
            <w:shd w:val="clear" w:color="auto" w:fill="auto"/>
            <w:noWrap/>
            <w:vAlign w:val="center"/>
            <w:hideMark/>
          </w:tcPr>
          <w:p w14:paraId="388C3E4E"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5.2</w:t>
            </w:r>
          </w:p>
        </w:tc>
        <w:tc>
          <w:tcPr>
            <w:tcW w:w="272" w:type="dxa"/>
            <w:tcBorders>
              <w:top w:val="nil"/>
              <w:left w:val="nil"/>
              <w:bottom w:val="nil"/>
              <w:right w:val="nil"/>
            </w:tcBorders>
            <w:shd w:val="clear" w:color="auto" w:fill="auto"/>
            <w:noWrap/>
            <w:vAlign w:val="center"/>
            <w:hideMark/>
          </w:tcPr>
          <w:p w14:paraId="773EF6EC"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4593AB9A"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0.8</w:t>
            </w:r>
          </w:p>
        </w:tc>
        <w:tc>
          <w:tcPr>
            <w:tcW w:w="610" w:type="dxa"/>
            <w:tcBorders>
              <w:top w:val="nil"/>
              <w:left w:val="nil"/>
              <w:bottom w:val="nil"/>
              <w:right w:val="nil"/>
            </w:tcBorders>
            <w:shd w:val="clear" w:color="auto" w:fill="auto"/>
            <w:noWrap/>
            <w:vAlign w:val="center"/>
            <w:hideMark/>
          </w:tcPr>
          <w:p w14:paraId="4D2B1420"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6.0</w:t>
            </w:r>
          </w:p>
        </w:tc>
        <w:tc>
          <w:tcPr>
            <w:tcW w:w="272" w:type="dxa"/>
            <w:tcBorders>
              <w:top w:val="nil"/>
              <w:left w:val="nil"/>
              <w:bottom w:val="nil"/>
              <w:right w:val="nil"/>
            </w:tcBorders>
            <w:shd w:val="clear" w:color="auto" w:fill="auto"/>
            <w:noWrap/>
            <w:vAlign w:val="center"/>
            <w:hideMark/>
          </w:tcPr>
          <w:p w14:paraId="08B00005"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62FD84F9"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0.7</w:t>
            </w:r>
          </w:p>
        </w:tc>
        <w:tc>
          <w:tcPr>
            <w:tcW w:w="610" w:type="dxa"/>
            <w:tcBorders>
              <w:top w:val="nil"/>
              <w:left w:val="nil"/>
              <w:bottom w:val="nil"/>
              <w:right w:val="nil"/>
            </w:tcBorders>
            <w:shd w:val="clear" w:color="auto" w:fill="auto"/>
            <w:noWrap/>
            <w:vAlign w:val="center"/>
            <w:hideMark/>
          </w:tcPr>
          <w:p w14:paraId="32E33766"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6.2</w:t>
            </w:r>
          </w:p>
        </w:tc>
        <w:tc>
          <w:tcPr>
            <w:tcW w:w="272" w:type="dxa"/>
            <w:tcBorders>
              <w:top w:val="nil"/>
              <w:left w:val="nil"/>
              <w:bottom w:val="nil"/>
              <w:right w:val="nil"/>
            </w:tcBorders>
            <w:shd w:val="clear" w:color="auto" w:fill="auto"/>
            <w:noWrap/>
            <w:vAlign w:val="center"/>
            <w:hideMark/>
          </w:tcPr>
          <w:p w14:paraId="51D10FF5"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5C5E03EB"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0.8</w:t>
            </w:r>
          </w:p>
        </w:tc>
        <w:tc>
          <w:tcPr>
            <w:tcW w:w="610" w:type="dxa"/>
            <w:tcBorders>
              <w:top w:val="nil"/>
              <w:left w:val="nil"/>
              <w:bottom w:val="nil"/>
              <w:right w:val="nil"/>
            </w:tcBorders>
            <w:shd w:val="clear" w:color="auto" w:fill="auto"/>
            <w:noWrap/>
            <w:vAlign w:val="center"/>
            <w:hideMark/>
          </w:tcPr>
          <w:p w14:paraId="1DC92704"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6.5</w:t>
            </w:r>
          </w:p>
        </w:tc>
        <w:tc>
          <w:tcPr>
            <w:tcW w:w="272" w:type="dxa"/>
            <w:tcBorders>
              <w:top w:val="nil"/>
              <w:left w:val="nil"/>
              <w:bottom w:val="nil"/>
              <w:right w:val="nil"/>
            </w:tcBorders>
            <w:shd w:val="clear" w:color="auto" w:fill="auto"/>
            <w:noWrap/>
            <w:vAlign w:val="center"/>
            <w:hideMark/>
          </w:tcPr>
          <w:p w14:paraId="48EA735C"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65585F05"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0.3</w:t>
            </w:r>
          </w:p>
        </w:tc>
        <w:tc>
          <w:tcPr>
            <w:tcW w:w="610" w:type="dxa"/>
            <w:tcBorders>
              <w:top w:val="nil"/>
              <w:left w:val="nil"/>
              <w:bottom w:val="nil"/>
              <w:right w:val="nil"/>
            </w:tcBorders>
            <w:shd w:val="clear" w:color="auto" w:fill="auto"/>
            <w:noWrap/>
            <w:vAlign w:val="center"/>
            <w:hideMark/>
          </w:tcPr>
          <w:p w14:paraId="0A42316A"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7.0</w:t>
            </w:r>
          </w:p>
        </w:tc>
        <w:tc>
          <w:tcPr>
            <w:tcW w:w="272" w:type="dxa"/>
            <w:tcBorders>
              <w:top w:val="nil"/>
              <w:left w:val="nil"/>
              <w:bottom w:val="nil"/>
              <w:right w:val="nil"/>
            </w:tcBorders>
            <w:shd w:val="clear" w:color="auto" w:fill="auto"/>
            <w:noWrap/>
            <w:vAlign w:val="center"/>
            <w:hideMark/>
          </w:tcPr>
          <w:p w14:paraId="286E66E2"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2E6DA87F"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0.0</w:t>
            </w:r>
          </w:p>
        </w:tc>
        <w:tc>
          <w:tcPr>
            <w:tcW w:w="610" w:type="dxa"/>
            <w:tcBorders>
              <w:top w:val="nil"/>
              <w:left w:val="nil"/>
              <w:bottom w:val="nil"/>
              <w:right w:val="nil"/>
            </w:tcBorders>
            <w:shd w:val="clear" w:color="auto" w:fill="auto"/>
            <w:noWrap/>
            <w:vAlign w:val="center"/>
            <w:hideMark/>
          </w:tcPr>
          <w:p w14:paraId="3FE5D30C"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272" w:type="dxa"/>
            <w:tcBorders>
              <w:top w:val="nil"/>
              <w:left w:val="nil"/>
              <w:bottom w:val="nil"/>
              <w:right w:val="nil"/>
            </w:tcBorders>
            <w:shd w:val="clear" w:color="auto" w:fill="auto"/>
            <w:noWrap/>
            <w:vAlign w:val="center"/>
            <w:hideMark/>
          </w:tcPr>
          <w:p w14:paraId="6EDE5510" w14:textId="77777777" w:rsidR="00B06E24" w:rsidRPr="00CC4B87" w:rsidRDefault="00B06E24" w:rsidP="00943F21">
            <w:pPr>
              <w:spacing w:after="0" w:line="240" w:lineRule="auto"/>
              <w:jc w:val="center"/>
              <w:rPr>
                <w:rFonts w:eastAsia="Times New Roman" w:cs="Times New Roman"/>
                <w:color w:val="000000"/>
                <w:lang w:eastAsia="fr-FR"/>
              </w:rPr>
            </w:pPr>
          </w:p>
        </w:tc>
        <w:tc>
          <w:tcPr>
            <w:tcW w:w="448" w:type="dxa"/>
            <w:tcBorders>
              <w:top w:val="nil"/>
              <w:left w:val="nil"/>
              <w:bottom w:val="nil"/>
              <w:right w:val="nil"/>
            </w:tcBorders>
            <w:shd w:val="clear" w:color="auto" w:fill="auto"/>
            <w:noWrap/>
            <w:vAlign w:val="center"/>
            <w:hideMark/>
          </w:tcPr>
          <w:p w14:paraId="6272419E"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610" w:type="dxa"/>
            <w:tcBorders>
              <w:top w:val="nil"/>
              <w:left w:val="nil"/>
              <w:bottom w:val="nil"/>
              <w:right w:val="nil"/>
            </w:tcBorders>
            <w:shd w:val="clear" w:color="auto" w:fill="auto"/>
            <w:noWrap/>
            <w:vAlign w:val="center"/>
            <w:hideMark/>
          </w:tcPr>
          <w:p w14:paraId="544C3F83"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272" w:type="dxa"/>
            <w:tcBorders>
              <w:top w:val="nil"/>
              <w:left w:val="nil"/>
              <w:bottom w:val="nil"/>
              <w:right w:val="nil"/>
            </w:tcBorders>
            <w:shd w:val="clear" w:color="auto" w:fill="auto"/>
            <w:noWrap/>
            <w:vAlign w:val="center"/>
            <w:hideMark/>
          </w:tcPr>
          <w:p w14:paraId="0C2D5AC3" w14:textId="77777777" w:rsidR="00B06E24" w:rsidRPr="00CC4B87" w:rsidRDefault="00B06E24" w:rsidP="00943F21">
            <w:pPr>
              <w:spacing w:after="0" w:line="240" w:lineRule="auto"/>
              <w:jc w:val="center"/>
              <w:rPr>
                <w:rFonts w:eastAsia="Times New Roman" w:cs="Times New Roman"/>
                <w:color w:val="000000"/>
                <w:lang w:eastAsia="fr-FR"/>
              </w:rPr>
            </w:pPr>
          </w:p>
        </w:tc>
        <w:tc>
          <w:tcPr>
            <w:tcW w:w="448" w:type="dxa"/>
            <w:tcBorders>
              <w:top w:val="nil"/>
              <w:left w:val="nil"/>
              <w:bottom w:val="nil"/>
              <w:right w:val="nil"/>
            </w:tcBorders>
            <w:shd w:val="clear" w:color="auto" w:fill="auto"/>
            <w:noWrap/>
            <w:vAlign w:val="center"/>
            <w:hideMark/>
          </w:tcPr>
          <w:p w14:paraId="42FF99F8"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610" w:type="dxa"/>
            <w:tcBorders>
              <w:top w:val="nil"/>
              <w:left w:val="nil"/>
              <w:bottom w:val="nil"/>
              <w:right w:val="nil"/>
            </w:tcBorders>
            <w:shd w:val="clear" w:color="auto" w:fill="auto"/>
            <w:noWrap/>
            <w:vAlign w:val="center"/>
            <w:hideMark/>
          </w:tcPr>
          <w:p w14:paraId="62C2A299"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272" w:type="dxa"/>
            <w:tcBorders>
              <w:top w:val="nil"/>
              <w:left w:val="nil"/>
              <w:bottom w:val="nil"/>
              <w:right w:val="nil"/>
            </w:tcBorders>
            <w:shd w:val="clear" w:color="auto" w:fill="auto"/>
            <w:noWrap/>
            <w:vAlign w:val="center"/>
            <w:hideMark/>
          </w:tcPr>
          <w:p w14:paraId="5FE4A9D0" w14:textId="77777777" w:rsidR="00B06E24" w:rsidRPr="00CC4B87" w:rsidRDefault="00B06E24" w:rsidP="00943F21">
            <w:pPr>
              <w:spacing w:after="0" w:line="240" w:lineRule="auto"/>
              <w:jc w:val="center"/>
              <w:rPr>
                <w:rFonts w:eastAsia="Times New Roman" w:cs="Times New Roman"/>
                <w:color w:val="000000"/>
                <w:lang w:eastAsia="fr-FR"/>
              </w:rPr>
            </w:pPr>
          </w:p>
        </w:tc>
        <w:tc>
          <w:tcPr>
            <w:tcW w:w="448" w:type="dxa"/>
            <w:tcBorders>
              <w:top w:val="nil"/>
              <w:left w:val="nil"/>
              <w:bottom w:val="nil"/>
              <w:right w:val="nil"/>
            </w:tcBorders>
            <w:shd w:val="clear" w:color="auto" w:fill="auto"/>
            <w:noWrap/>
            <w:vAlign w:val="center"/>
            <w:hideMark/>
          </w:tcPr>
          <w:p w14:paraId="62536F6C"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610" w:type="dxa"/>
            <w:tcBorders>
              <w:top w:val="nil"/>
              <w:left w:val="nil"/>
              <w:bottom w:val="nil"/>
              <w:right w:val="nil"/>
            </w:tcBorders>
            <w:shd w:val="clear" w:color="auto" w:fill="auto"/>
            <w:noWrap/>
            <w:vAlign w:val="center"/>
            <w:hideMark/>
          </w:tcPr>
          <w:p w14:paraId="35E65A6D"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272" w:type="dxa"/>
            <w:tcBorders>
              <w:top w:val="nil"/>
              <w:left w:val="nil"/>
              <w:bottom w:val="nil"/>
              <w:right w:val="nil"/>
            </w:tcBorders>
            <w:shd w:val="clear" w:color="auto" w:fill="auto"/>
            <w:noWrap/>
            <w:vAlign w:val="center"/>
            <w:hideMark/>
          </w:tcPr>
          <w:p w14:paraId="6127D96B" w14:textId="77777777" w:rsidR="00B06E24" w:rsidRPr="00CC4B87" w:rsidRDefault="00B06E24" w:rsidP="00943F21">
            <w:pPr>
              <w:spacing w:after="0" w:line="240" w:lineRule="auto"/>
              <w:jc w:val="center"/>
              <w:rPr>
                <w:rFonts w:eastAsia="Times New Roman" w:cs="Times New Roman"/>
                <w:color w:val="000000"/>
                <w:lang w:eastAsia="fr-FR"/>
              </w:rPr>
            </w:pPr>
          </w:p>
        </w:tc>
        <w:tc>
          <w:tcPr>
            <w:tcW w:w="448" w:type="dxa"/>
            <w:gridSpan w:val="2"/>
            <w:tcBorders>
              <w:top w:val="nil"/>
              <w:left w:val="nil"/>
              <w:bottom w:val="nil"/>
              <w:right w:val="nil"/>
            </w:tcBorders>
            <w:shd w:val="clear" w:color="auto" w:fill="auto"/>
            <w:noWrap/>
            <w:vAlign w:val="center"/>
            <w:hideMark/>
          </w:tcPr>
          <w:p w14:paraId="50CCC532"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r>
      <w:tr w:rsidR="00B06E24" w:rsidRPr="00CC4B87" w14:paraId="10F01877" w14:textId="77777777" w:rsidTr="00B06E24">
        <w:trPr>
          <w:gridBefore w:val="1"/>
          <w:wBefore w:w="70" w:type="dxa"/>
          <w:trHeight w:val="300"/>
        </w:trPr>
        <w:tc>
          <w:tcPr>
            <w:tcW w:w="1460" w:type="dxa"/>
            <w:gridSpan w:val="2"/>
            <w:tcBorders>
              <w:top w:val="nil"/>
              <w:left w:val="nil"/>
              <w:bottom w:val="nil"/>
              <w:right w:val="nil"/>
            </w:tcBorders>
            <w:shd w:val="clear" w:color="auto" w:fill="auto"/>
            <w:noWrap/>
            <w:vAlign w:val="center"/>
            <w:hideMark/>
          </w:tcPr>
          <w:p w14:paraId="127E9D18"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 xml:space="preserve">DS </w:t>
            </w:r>
            <w:proofErr w:type="spellStart"/>
            <w:r w:rsidRPr="00CC4B87">
              <w:rPr>
                <w:rFonts w:eastAsia="Times New Roman" w:cs="Times New Roman"/>
                <w:color w:val="000000"/>
                <w:lang w:eastAsia="fr-FR"/>
              </w:rPr>
              <w:t>Backward</w:t>
            </w:r>
            <w:proofErr w:type="spellEnd"/>
          </w:p>
        </w:tc>
        <w:tc>
          <w:tcPr>
            <w:tcW w:w="610" w:type="dxa"/>
            <w:tcBorders>
              <w:top w:val="nil"/>
              <w:left w:val="nil"/>
              <w:bottom w:val="nil"/>
              <w:right w:val="nil"/>
            </w:tcBorders>
            <w:shd w:val="clear" w:color="auto" w:fill="auto"/>
            <w:noWrap/>
            <w:vAlign w:val="center"/>
            <w:hideMark/>
          </w:tcPr>
          <w:p w14:paraId="1E5D66A8"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4.0</w:t>
            </w:r>
          </w:p>
        </w:tc>
        <w:tc>
          <w:tcPr>
            <w:tcW w:w="272" w:type="dxa"/>
            <w:tcBorders>
              <w:top w:val="nil"/>
              <w:left w:val="nil"/>
              <w:bottom w:val="nil"/>
              <w:right w:val="nil"/>
            </w:tcBorders>
            <w:shd w:val="clear" w:color="auto" w:fill="auto"/>
            <w:noWrap/>
            <w:vAlign w:val="center"/>
            <w:hideMark/>
          </w:tcPr>
          <w:p w14:paraId="0037F2B5"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7D66BBA7"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1.0</w:t>
            </w:r>
          </w:p>
        </w:tc>
        <w:tc>
          <w:tcPr>
            <w:tcW w:w="610" w:type="dxa"/>
            <w:tcBorders>
              <w:top w:val="nil"/>
              <w:left w:val="nil"/>
              <w:bottom w:val="nil"/>
              <w:right w:val="nil"/>
            </w:tcBorders>
            <w:shd w:val="clear" w:color="auto" w:fill="auto"/>
            <w:noWrap/>
            <w:vAlign w:val="center"/>
            <w:hideMark/>
          </w:tcPr>
          <w:p w14:paraId="6939F4D2"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4.2</w:t>
            </w:r>
          </w:p>
        </w:tc>
        <w:tc>
          <w:tcPr>
            <w:tcW w:w="272" w:type="dxa"/>
            <w:tcBorders>
              <w:top w:val="nil"/>
              <w:left w:val="nil"/>
              <w:bottom w:val="nil"/>
              <w:right w:val="nil"/>
            </w:tcBorders>
            <w:shd w:val="clear" w:color="auto" w:fill="auto"/>
            <w:noWrap/>
            <w:vAlign w:val="center"/>
            <w:hideMark/>
          </w:tcPr>
          <w:p w14:paraId="6F720DF4"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058E388A"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0.5</w:t>
            </w:r>
          </w:p>
        </w:tc>
        <w:tc>
          <w:tcPr>
            <w:tcW w:w="610" w:type="dxa"/>
            <w:tcBorders>
              <w:top w:val="nil"/>
              <w:left w:val="nil"/>
              <w:bottom w:val="nil"/>
              <w:right w:val="nil"/>
            </w:tcBorders>
            <w:shd w:val="clear" w:color="auto" w:fill="auto"/>
            <w:noWrap/>
            <w:vAlign w:val="center"/>
            <w:hideMark/>
          </w:tcPr>
          <w:p w14:paraId="3C1BB304"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5.0</w:t>
            </w:r>
          </w:p>
        </w:tc>
        <w:tc>
          <w:tcPr>
            <w:tcW w:w="272" w:type="dxa"/>
            <w:tcBorders>
              <w:top w:val="nil"/>
              <w:left w:val="nil"/>
              <w:bottom w:val="nil"/>
              <w:right w:val="nil"/>
            </w:tcBorders>
            <w:shd w:val="clear" w:color="auto" w:fill="auto"/>
            <w:noWrap/>
            <w:vAlign w:val="center"/>
            <w:hideMark/>
          </w:tcPr>
          <w:p w14:paraId="0DAF72BA"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1ED10DFB"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0.8</w:t>
            </w:r>
          </w:p>
        </w:tc>
        <w:tc>
          <w:tcPr>
            <w:tcW w:w="610" w:type="dxa"/>
            <w:tcBorders>
              <w:top w:val="nil"/>
              <w:left w:val="nil"/>
              <w:bottom w:val="nil"/>
              <w:right w:val="nil"/>
            </w:tcBorders>
            <w:shd w:val="clear" w:color="auto" w:fill="auto"/>
            <w:noWrap/>
            <w:vAlign w:val="center"/>
            <w:hideMark/>
          </w:tcPr>
          <w:p w14:paraId="551229CD"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4.5</w:t>
            </w:r>
          </w:p>
        </w:tc>
        <w:tc>
          <w:tcPr>
            <w:tcW w:w="272" w:type="dxa"/>
            <w:tcBorders>
              <w:top w:val="nil"/>
              <w:left w:val="nil"/>
              <w:bottom w:val="nil"/>
              <w:right w:val="nil"/>
            </w:tcBorders>
            <w:shd w:val="clear" w:color="auto" w:fill="auto"/>
            <w:noWrap/>
            <w:vAlign w:val="center"/>
            <w:hideMark/>
          </w:tcPr>
          <w:p w14:paraId="34DA9296"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40365AA9"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0.6</w:t>
            </w:r>
          </w:p>
        </w:tc>
        <w:tc>
          <w:tcPr>
            <w:tcW w:w="610" w:type="dxa"/>
            <w:tcBorders>
              <w:top w:val="nil"/>
              <w:left w:val="nil"/>
              <w:bottom w:val="nil"/>
              <w:right w:val="nil"/>
            </w:tcBorders>
            <w:shd w:val="clear" w:color="auto" w:fill="auto"/>
            <w:noWrap/>
            <w:vAlign w:val="center"/>
            <w:hideMark/>
          </w:tcPr>
          <w:p w14:paraId="0040DAE4"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5.8</w:t>
            </w:r>
          </w:p>
        </w:tc>
        <w:tc>
          <w:tcPr>
            <w:tcW w:w="272" w:type="dxa"/>
            <w:tcBorders>
              <w:top w:val="nil"/>
              <w:left w:val="nil"/>
              <w:bottom w:val="nil"/>
              <w:right w:val="nil"/>
            </w:tcBorders>
            <w:shd w:val="clear" w:color="auto" w:fill="auto"/>
            <w:noWrap/>
            <w:vAlign w:val="center"/>
            <w:hideMark/>
          </w:tcPr>
          <w:p w14:paraId="531A19F8"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2B632154"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0.5</w:t>
            </w:r>
          </w:p>
        </w:tc>
        <w:tc>
          <w:tcPr>
            <w:tcW w:w="610" w:type="dxa"/>
            <w:tcBorders>
              <w:top w:val="nil"/>
              <w:left w:val="nil"/>
              <w:bottom w:val="nil"/>
              <w:right w:val="nil"/>
            </w:tcBorders>
            <w:shd w:val="clear" w:color="auto" w:fill="auto"/>
            <w:noWrap/>
            <w:vAlign w:val="center"/>
            <w:hideMark/>
          </w:tcPr>
          <w:p w14:paraId="15025A67"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272" w:type="dxa"/>
            <w:tcBorders>
              <w:top w:val="nil"/>
              <w:left w:val="nil"/>
              <w:bottom w:val="nil"/>
              <w:right w:val="nil"/>
            </w:tcBorders>
            <w:shd w:val="clear" w:color="auto" w:fill="auto"/>
            <w:noWrap/>
            <w:vAlign w:val="center"/>
            <w:hideMark/>
          </w:tcPr>
          <w:p w14:paraId="1652CE74" w14:textId="77777777" w:rsidR="00B06E24" w:rsidRPr="00CC4B87" w:rsidRDefault="00B06E24" w:rsidP="00943F21">
            <w:pPr>
              <w:spacing w:after="0" w:line="240" w:lineRule="auto"/>
              <w:jc w:val="center"/>
              <w:rPr>
                <w:rFonts w:eastAsia="Times New Roman" w:cs="Times New Roman"/>
                <w:color w:val="000000"/>
                <w:lang w:eastAsia="fr-FR"/>
              </w:rPr>
            </w:pPr>
          </w:p>
        </w:tc>
        <w:tc>
          <w:tcPr>
            <w:tcW w:w="448" w:type="dxa"/>
            <w:tcBorders>
              <w:top w:val="nil"/>
              <w:left w:val="nil"/>
              <w:bottom w:val="nil"/>
              <w:right w:val="nil"/>
            </w:tcBorders>
            <w:shd w:val="clear" w:color="auto" w:fill="auto"/>
            <w:noWrap/>
            <w:vAlign w:val="center"/>
            <w:hideMark/>
          </w:tcPr>
          <w:p w14:paraId="01C6F1FD"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610" w:type="dxa"/>
            <w:tcBorders>
              <w:top w:val="nil"/>
              <w:left w:val="nil"/>
              <w:bottom w:val="nil"/>
              <w:right w:val="nil"/>
            </w:tcBorders>
            <w:shd w:val="clear" w:color="auto" w:fill="auto"/>
            <w:noWrap/>
            <w:vAlign w:val="center"/>
            <w:hideMark/>
          </w:tcPr>
          <w:p w14:paraId="483E3314"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272" w:type="dxa"/>
            <w:tcBorders>
              <w:top w:val="nil"/>
              <w:left w:val="nil"/>
              <w:bottom w:val="nil"/>
              <w:right w:val="nil"/>
            </w:tcBorders>
            <w:shd w:val="clear" w:color="auto" w:fill="auto"/>
            <w:noWrap/>
            <w:vAlign w:val="center"/>
            <w:hideMark/>
          </w:tcPr>
          <w:p w14:paraId="153A5AA4" w14:textId="77777777" w:rsidR="00B06E24" w:rsidRPr="00CC4B87" w:rsidRDefault="00B06E24" w:rsidP="00943F21">
            <w:pPr>
              <w:spacing w:after="0" w:line="240" w:lineRule="auto"/>
              <w:jc w:val="center"/>
              <w:rPr>
                <w:rFonts w:eastAsia="Times New Roman" w:cs="Times New Roman"/>
                <w:color w:val="000000"/>
                <w:lang w:eastAsia="fr-FR"/>
              </w:rPr>
            </w:pPr>
          </w:p>
        </w:tc>
        <w:tc>
          <w:tcPr>
            <w:tcW w:w="448" w:type="dxa"/>
            <w:tcBorders>
              <w:top w:val="nil"/>
              <w:left w:val="nil"/>
              <w:bottom w:val="nil"/>
              <w:right w:val="nil"/>
            </w:tcBorders>
            <w:shd w:val="clear" w:color="auto" w:fill="auto"/>
            <w:noWrap/>
            <w:vAlign w:val="center"/>
            <w:hideMark/>
          </w:tcPr>
          <w:p w14:paraId="7AB3FDEC"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610" w:type="dxa"/>
            <w:tcBorders>
              <w:top w:val="nil"/>
              <w:left w:val="nil"/>
              <w:bottom w:val="nil"/>
              <w:right w:val="nil"/>
            </w:tcBorders>
            <w:shd w:val="clear" w:color="auto" w:fill="auto"/>
            <w:noWrap/>
            <w:vAlign w:val="center"/>
            <w:hideMark/>
          </w:tcPr>
          <w:p w14:paraId="66213759"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272" w:type="dxa"/>
            <w:tcBorders>
              <w:top w:val="nil"/>
              <w:left w:val="nil"/>
              <w:bottom w:val="nil"/>
              <w:right w:val="nil"/>
            </w:tcBorders>
            <w:shd w:val="clear" w:color="auto" w:fill="auto"/>
            <w:noWrap/>
            <w:vAlign w:val="center"/>
            <w:hideMark/>
          </w:tcPr>
          <w:p w14:paraId="235551D6" w14:textId="77777777" w:rsidR="00B06E24" w:rsidRPr="00CC4B87" w:rsidRDefault="00B06E24" w:rsidP="00943F21">
            <w:pPr>
              <w:spacing w:after="0" w:line="240" w:lineRule="auto"/>
              <w:jc w:val="center"/>
              <w:rPr>
                <w:rFonts w:eastAsia="Times New Roman" w:cs="Times New Roman"/>
                <w:color w:val="000000"/>
                <w:lang w:eastAsia="fr-FR"/>
              </w:rPr>
            </w:pPr>
          </w:p>
        </w:tc>
        <w:tc>
          <w:tcPr>
            <w:tcW w:w="448" w:type="dxa"/>
            <w:tcBorders>
              <w:top w:val="nil"/>
              <w:left w:val="nil"/>
              <w:bottom w:val="nil"/>
              <w:right w:val="nil"/>
            </w:tcBorders>
            <w:shd w:val="clear" w:color="auto" w:fill="auto"/>
            <w:noWrap/>
            <w:vAlign w:val="center"/>
            <w:hideMark/>
          </w:tcPr>
          <w:p w14:paraId="1B3145ED"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610" w:type="dxa"/>
            <w:tcBorders>
              <w:top w:val="nil"/>
              <w:left w:val="nil"/>
              <w:bottom w:val="nil"/>
              <w:right w:val="nil"/>
            </w:tcBorders>
            <w:shd w:val="clear" w:color="auto" w:fill="auto"/>
            <w:noWrap/>
            <w:vAlign w:val="center"/>
            <w:hideMark/>
          </w:tcPr>
          <w:p w14:paraId="4C545E01"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272" w:type="dxa"/>
            <w:tcBorders>
              <w:top w:val="nil"/>
              <w:left w:val="nil"/>
              <w:bottom w:val="nil"/>
              <w:right w:val="nil"/>
            </w:tcBorders>
            <w:shd w:val="clear" w:color="auto" w:fill="auto"/>
            <w:noWrap/>
            <w:vAlign w:val="center"/>
            <w:hideMark/>
          </w:tcPr>
          <w:p w14:paraId="5BA71C16" w14:textId="77777777" w:rsidR="00B06E24" w:rsidRPr="00CC4B87" w:rsidRDefault="00B06E24" w:rsidP="00943F21">
            <w:pPr>
              <w:spacing w:after="0" w:line="240" w:lineRule="auto"/>
              <w:jc w:val="center"/>
              <w:rPr>
                <w:rFonts w:eastAsia="Times New Roman" w:cs="Times New Roman"/>
                <w:color w:val="000000"/>
                <w:lang w:eastAsia="fr-FR"/>
              </w:rPr>
            </w:pPr>
          </w:p>
        </w:tc>
        <w:tc>
          <w:tcPr>
            <w:tcW w:w="448" w:type="dxa"/>
            <w:gridSpan w:val="2"/>
            <w:tcBorders>
              <w:top w:val="nil"/>
              <w:left w:val="nil"/>
              <w:bottom w:val="nil"/>
              <w:right w:val="nil"/>
            </w:tcBorders>
            <w:shd w:val="clear" w:color="auto" w:fill="auto"/>
            <w:noWrap/>
            <w:vAlign w:val="center"/>
            <w:hideMark/>
          </w:tcPr>
          <w:p w14:paraId="34ED5C06"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r>
      <w:tr w:rsidR="00B06E24" w:rsidRPr="00CC4B87" w14:paraId="4F561E30" w14:textId="77777777" w:rsidTr="00B06E24">
        <w:trPr>
          <w:gridBefore w:val="1"/>
          <w:wBefore w:w="70" w:type="dxa"/>
          <w:trHeight w:val="300"/>
        </w:trPr>
        <w:tc>
          <w:tcPr>
            <w:tcW w:w="1460" w:type="dxa"/>
            <w:gridSpan w:val="2"/>
            <w:tcBorders>
              <w:top w:val="nil"/>
              <w:left w:val="nil"/>
              <w:bottom w:val="nil"/>
              <w:right w:val="nil"/>
            </w:tcBorders>
            <w:shd w:val="clear" w:color="auto" w:fill="auto"/>
            <w:noWrap/>
            <w:vAlign w:val="center"/>
            <w:hideMark/>
          </w:tcPr>
          <w:p w14:paraId="65E74F3E" w14:textId="77777777" w:rsidR="00B06E24" w:rsidRPr="00CC4B87" w:rsidRDefault="00B06E24" w:rsidP="00943F21">
            <w:pPr>
              <w:spacing w:after="0" w:line="240" w:lineRule="auto"/>
              <w:jc w:val="center"/>
              <w:rPr>
                <w:rFonts w:eastAsia="Times New Roman" w:cs="Times New Roman"/>
                <w:color w:val="000000"/>
                <w:lang w:eastAsia="fr-FR"/>
              </w:rPr>
            </w:pPr>
          </w:p>
        </w:tc>
        <w:tc>
          <w:tcPr>
            <w:tcW w:w="1330" w:type="dxa"/>
            <w:gridSpan w:val="3"/>
            <w:tcBorders>
              <w:top w:val="nil"/>
              <w:left w:val="nil"/>
              <w:bottom w:val="nil"/>
              <w:right w:val="nil"/>
            </w:tcBorders>
            <w:shd w:val="clear" w:color="auto" w:fill="auto"/>
            <w:noWrap/>
            <w:vAlign w:val="center"/>
            <w:hideMark/>
          </w:tcPr>
          <w:p w14:paraId="75D7D855"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D30</w:t>
            </w:r>
          </w:p>
        </w:tc>
        <w:tc>
          <w:tcPr>
            <w:tcW w:w="1330" w:type="dxa"/>
            <w:gridSpan w:val="3"/>
            <w:tcBorders>
              <w:top w:val="nil"/>
              <w:left w:val="nil"/>
              <w:bottom w:val="nil"/>
              <w:right w:val="nil"/>
            </w:tcBorders>
            <w:shd w:val="clear" w:color="auto" w:fill="auto"/>
            <w:noWrap/>
            <w:vAlign w:val="center"/>
            <w:hideMark/>
          </w:tcPr>
          <w:p w14:paraId="74933AC6"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D35</w:t>
            </w:r>
          </w:p>
        </w:tc>
        <w:tc>
          <w:tcPr>
            <w:tcW w:w="1330" w:type="dxa"/>
            <w:gridSpan w:val="3"/>
            <w:tcBorders>
              <w:top w:val="nil"/>
              <w:left w:val="nil"/>
              <w:bottom w:val="nil"/>
              <w:right w:val="nil"/>
            </w:tcBorders>
            <w:shd w:val="clear" w:color="auto" w:fill="auto"/>
            <w:noWrap/>
            <w:vAlign w:val="center"/>
            <w:hideMark/>
          </w:tcPr>
          <w:p w14:paraId="4F42AE8C"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D38#</w:t>
            </w:r>
          </w:p>
        </w:tc>
        <w:tc>
          <w:tcPr>
            <w:tcW w:w="1330" w:type="dxa"/>
            <w:gridSpan w:val="3"/>
            <w:tcBorders>
              <w:top w:val="nil"/>
              <w:left w:val="nil"/>
              <w:bottom w:val="nil"/>
              <w:right w:val="nil"/>
            </w:tcBorders>
            <w:shd w:val="clear" w:color="auto" w:fill="auto"/>
            <w:noWrap/>
            <w:vAlign w:val="center"/>
            <w:hideMark/>
          </w:tcPr>
          <w:p w14:paraId="4C2F0AFF"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D39$</w:t>
            </w:r>
          </w:p>
        </w:tc>
        <w:tc>
          <w:tcPr>
            <w:tcW w:w="1330" w:type="dxa"/>
            <w:gridSpan w:val="3"/>
            <w:tcBorders>
              <w:top w:val="nil"/>
              <w:left w:val="nil"/>
              <w:bottom w:val="nil"/>
              <w:right w:val="nil"/>
            </w:tcBorders>
            <w:shd w:val="clear" w:color="auto" w:fill="auto"/>
            <w:noWrap/>
            <w:vAlign w:val="center"/>
            <w:hideMark/>
          </w:tcPr>
          <w:p w14:paraId="43C5C62F"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D40$</w:t>
            </w:r>
          </w:p>
        </w:tc>
        <w:tc>
          <w:tcPr>
            <w:tcW w:w="1330" w:type="dxa"/>
            <w:gridSpan w:val="3"/>
            <w:tcBorders>
              <w:top w:val="nil"/>
              <w:left w:val="nil"/>
              <w:bottom w:val="nil"/>
              <w:right w:val="nil"/>
            </w:tcBorders>
            <w:shd w:val="clear" w:color="auto" w:fill="auto"/>
            <w:noWrap/>
            <w:vAlign w:val="center"/>
            <w:hideMark/>
          </w:tcPr>
          <w:p w14:paraId="1550C1FB"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D41$</w:t>
            </w:r>
          </w:p>
        </w:tc>
        <w:tc>
          <w:tcPr>
            <w:tcW w:w="1330" w:type="dxa"/>
            <w:gridSpan w:val="3"/>
            <w:tcBorders>
              <w:top w:val="nil"/>
              <w:left w:val="nil"/>
              <w:bottom w:val="nil"/>
              <w:right w:val="nil"/>
            </w:tcBorders>
            <w:shd w:val="clear" w:color="auto" w:fill="auto"/>
            <w:noWrap/>
            <w:vAlign w:val="center"/>
            <w:hideMark/>
          </w:tcPr>
          <w:p w14:paraId="562E89E8"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D61</w:t>
            </w:r>
          </w:p>
        </w:tc>
        <w:tc>
          <w:tcPr>
            <w:tcW w:w="1330" w:type="dxa"/>
            <w:gridSpan w:val="3"/>
            <w:tcBorders>
              <w:top w:val="nil"/>
              <w:left w:val="nil"/>
              <w:bottom w:val="nil"/>
              <w:right w:val="nil"/>
            </w:tcBorders>
            <w:shd w:val="clear" w:color="auto" w:fill="auto"/>
            <w:noWrap/>
            <w:vAlign w:val="center"/>
            <w:hideMark/>
          </w:tcPr>
          <w:p w14:paraId="526D6D4F"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D103</w:t>
            </w:r>
          </w:p>
        </w:tc>
        <w:tc>
          <w:tcPr>
            <w:tcW w:w="610" w:type="dxa"/>
            <w:tcBorders>
              <w:top w:val="nil"/>
              <w:left w:val="nil"/>
              <w:bottom w:val="nil"/>
              <w:right w:val="nil"/>
            </w:tcBorders>
            <w:shd w:val="clear" w:color="auto" w:fill="auto"/>
            <w:noWrap/>
            <w:vAlign w:val="center"/>
            <w:hideMark/>
          </w:tcPr>
          <w:p w14:paraId="4B075C58" w14:textId="77777777" w:rsidR="00B06E24" w:rsidRPr="00CC4B87" w:rsidRDefault="00B06E24" w:rsidP="00943F21">
            <w:pPr>
              <w:spacing w:after="0" w:line="240" w:lineRule="auto"/>
              <w:jc w:val="center"/>
              <w:rPr>
                <w:rFonts w:eastAsia="Times New Roman" w:cs="Times New Roman"/>
                <w:color w:val="000000"/>
                <w:lang w:eastAsia="fr-FR"/>
              </w:rPr>
            </w:pPr>
          </w:p>
        </w:tc>
        <w:tc>
          <w:tcPr>
            <w:tcW w:w="272" w:type="dxa"/>
            <w:tcBorders>
              <w:top w:val="nil"/>
              <w:left w:val="nil"/>
              <w:bottom w:val="nil"/>
              <w:right w:val="nil"/>
            </w:tcBorders>
            <w:shd w:val="clear" w:color="auto" w:fill="auto"/>
            <w:noWrap/>
            <w:vAlign w:val="center"/>
            <w:hideMark/>
          </w:tcPr>
          <w:p w14:paraId="746E8457"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448" w:type="dxa"/>
            <w:gridSpan w:val="2"/>
            <w:tcBorders>
              <w:top w:val="nil"/>
              <w:left w:val="nil"/>
              <w:bottom w:val="nil"/>
              <w:right w:val="nil"/>
            </w:tcBorders>
            <w:shd w:val="clear" w:color="auto" w:fill="auto"/>
            <w:noWrap/>
            <w:vAlign w:val="center"/>
            <w:hideMark/>
          </w:tcPr>
          <w:p w14:paraId="4ED7FEC8" w14:textId="77777777" w:rsidR="00B06E24" w:rsidRPr="00CC4B87" w:rsidRDefault="00B06E24" w:rsidP="00943F21">
            <w:pPr>
              <w:spacing w:after="0" w:line="240" w:lineRule="auto"/>
              <w:jc w:val="center"/>
              <w:rPr>
                <w:rFonts w:eastAsia="Times New Roman" w:cs="Times New Roman"/>
                <w:sz w:val="20"/>
                <w:szCs w:val="20"/>
                <w:lang w:eastAsia="fr-FR"/>
              </w:rPr>
            </w:pPr>
          </w:p>
        </w:tc>
      </w:tr>
      <w:tr w:rsidR="00B06E24" w:rsidRPr="00CC4B87" w14:paraId="7638D9D1" w14:textId="77777777" w:rsidTr="00B06E24">
        <w:trPr>
          <w:gridBefore w:val="1"/>
          <w:wBefore w:w="70" w:type="dxa"/>
          <w:trHeight w:val="300"/>
        </w:trPr>
        <w:tc>
          <w:tcPr>
            <w:tcW w:w="1460" w:type="dxa"/>
            <w:gridSpan w:val="2"/>
            <w:tcBorders>
              <w:top w:val="nil"/>
              <w:left w:val="nil"/>
              <w:bottom w:val="nil"/>
              <w:right w:val="nil"/>
            </w:tcBorders>
            <w:shd w:val="clear" w:color="auto" w:fill="auto"/>
            <w:noWrap/>
            <w:vAlign w:val="center"/>
            <w:hideMark/>
          </w:tcPr>
          <w:p w14:paraId="35D107FB"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1330" w:type="dxa"/>
            <w:gridSpan w:val="3"/>
            <w:tcBorders>
              <w:top w:val="nil"/>
              <w:left w:val="nil"/>
              <w:bottom w:val="nil"/>
              <w:right w:val="nil"/>
            </w:tcBorders>
            <w:shd w:val="clear" w:color="auto" w:fill="auto"/>
            <w:noWrap/>
            <w:vAlign w:val="center"/>
            <w:hideMark/>
          </w:tcPr>
          <w:p w14:paraId="2F2BFB48"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5,300 m</w:t>
            </w:r>
          </w:p>
        </w:tc>
        <w:tc>
          <w:tcPr>
            <w:tcW w:w="1330" w:type="dxa"/>
            <w:gridSpan w:val="3"/>
            <w:tcBorders>
              <w:top w:val="nil"/>
              <w:left w:val="nil"/>
              <w:bottom w:val="nil"/>
              <w:right w:val="nil"/>
            </w:tcBorders>
            <w:shd w:val="clear" w:color="auto" w:fill="auto"/>
            <w:noWrap/>
            <w:vAlign w:val="center"/>
            <w:hideMark/>
          </w:tcPr>
          <w:p w14:paraId="4553BD7E"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5,600 m</w:t>
            </w:r>
          </w:p>
        </w:tc>
        <w:tc>
          <w:tcPr>
            <w:tcW w:w="1330" w:type="dxa"/>
            <w:gridSpan w:val="3"/>
            <w:tcBorders>
              <w:top w:val="nil"/>
              <w:left w:val="nil"/>
              <w:bottom w:val="nil"/>
              <w:right w:val="nil"/>
            </w:tcBorders>
            <w:shd w:val="clear" w:color="auto" w:fill="auto"/>
            <w:noWrap/>
            <w:vAlign w:val="center"/>
            <w:hideMark/>
          </w:tcPr>
          <w:p w14:paraId="3899576D"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5,900</w:t>
            </w:r>
            <w:bookmarkStart w:id="1" w:name="_GoBack"/>
            <w:bookmarkEnd w:id="1"/>
            <w:r w:rsidRPr="00CC4B87">
              <w:rPr>
                <w:rFonts w:eastAsia="Times New Roman" w:cs="Times New Roman"/>
                <w:color w:val="000000"/>
                <w:lang w:eastAsia="fr-FR"/>
              </w:rPr>
              <w:t xml:space="preserve"> m</w:t>
            </w:r>
          </w:p>
        </w:tc>
        <w:tc>
          <w:tcPr>
            <w:tcW w:w="1330" w:type="dxa"/>
            <w:gridSpan w:val="3"/>
            <w:tcBorders>
              <w:top w:val="nil"/>
              <w:left w:val="nil"/>
              <w:bottom w:val="nil"/>
              <w:right w:val="nil"/>
            </w:tcBorders>
            <w:shd w:val="clear" w:color="auto" w:fill="auto"/>
            <w:noWrap/>
            <w:vAlign w:val="center"/>
            <w:hideMark/>
          </w:tcPr>
          <w:p w14:paraId="6DBBC377"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6,650 m</w:t>
            </w:r>
          </w:p>
        </w:tc>
        <w:tc>
          <w:tcPr>
            <w:tcW w:w="1330" w:type="dxa"/>
            <w:gridSpan w:val="3"/>
            <w:tcBorders>
              <w:top w:val="nil"/>
              <w:left w:val="nil"/>
              <w:bottom w:val="nil"/>
              <w:right w:val="nil"/>
            </w:tcBorders>
            <w:shd w:val="clear" w:color="auto" w:fill="auto"/>
            <w:noWrap/>
            <w:vAlign w:val="center"/>
            <w:hideMark/>
          </w:tcPr>
          <w:p w14:paraId="5746A863"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7,200 m</w:t>
            </w:r>
          </w:p>
        </w:tc>
        <w:tc>
          <w:tcPr>
            <w:tcW w:w="1330" w:type="dxa"/>
            <w:gridSpan w:val="3"/>
            <w:tcBorders>
              <w:top w:val="nil"/>
              <w:left w:val="nil"/>
              <w:bottom w:val="nil"/>
              <w:right w:val="nil"/>
            </w:tcBorders>
            <w:shd w:val="clear" w:color="auto" w:fill="auto"/>
            <w:noWrap/>
            <w:vAlign w:val="center"/>
            <w:hideMark/>
          </w:tcPr>
          <w:p w14:paraId="4CB6B70E"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6,600 m</w:t>
            </w:r>
          </w:p>
        </w:tc>
        <w:tc>
          <w:tcPr>
            <w:tcW w:w="1330" w:type="dxa"/>
            <w:gridSpan w:val="3"/>
            <w:tcBorders>
              <w:top w:val="nil"/>
              <w:left w:val="nil"/>
              <w:bottom w:val="nil"/>
              <w:right w:val="nil"/>
            </w:tcBorders>
            <w:shd w:val="clear" w:color="auto" w:fill="auto"/>
            <w:noWrap/>
            <w:vAlign w:val="center"/>
            <w:hideMark/>
          </w:tcPr>
          <w:p w14:paraId="18996CCE"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1050 m</w:t>
            </w:r>
          </w:p>
        </w:tc>
        <w:tc>
          <w:tcPr>
            <w:tcW w:w="1330" w:type="dxa"/>
            <w:gridSpan w:val="3"/>
            <w:tcBorders>
              <w:top w:val="nil"/>
              <w:left w:val="nil"/>
              <w:bottom w:val="nil"/>
              <w:right w:val="nil"/>
            </w:tcBorders>
            <w:shd w:val="clear" w:color="auto" w:fill="auto"/>
            <w:noWrap/>
            <w:vAlign w:val="center"/>
            <w:hideMark/>
          </w:tcPr>
          <w:p w14:paraId="50EFD0B5"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1050 m</w:t>
            </w:r>
          </w:p>
        </w:tc>
        <w:tc>
          <w:tcPr>
            <w:tcW w:w="610" w:type="dxa"/>
            <w:tcBorders>
              <w:top w:val="nil"/>
              <w:left w:val="nil"/>
              <w:bottom w:val="nil"/>
              <w:right w:val="nil"/>
            </w:tcBorders>
            <w:shd w:val="clear" w:color="auto" w:fill="auto"/>
            <w:noWrap/>
            <w:vAlign w:val="center"/>
            <w:hideMark/>
          </w:tcPr>
          <w:p w14:paraId="1B26A099" w14:textId="77777777" w:rsidR="00B06E24" w:rsidRPr="00CC4B87" w:rsidRDefault="00B06E24" w:rsidP="00943F21">
            <w:pPr>
              <w:spacing w:after="0" w:line="240" w:lineRule="auto"/>
              <w:jc w:val="center"/>
              <w:rPr>
                <w:rFonts w:eastAsia="Times New Roman" w:cs="Times New Roman"/>
                <w:color w:val="000000"/>
                <w:lang w:eastAsia="fr-FR"/>
              </w:rPr>
            </w:pPr>
          </w:p>
        </w:tc>
        <w:tc>
          <w:tcPr>
            <w:tcW w:w="272" w:type="dxa"/>
            <w:tcBorders>
              <w:top w:val="nil"/>
              <w:left w:val="nil"/>
              <w:bottom w:val="nil"/>
              <w:right w:val="nil"/>
            </w:tcBorders>
            <w:shd w:val="clear" w:color="auto" w:fill="auto"/>
            <w:noWrap/>
            <w:vAlign w:val="center"/>
            <w:hideMark/>
          </w:tcPr>
          <w:p w14:paraId="33EBD630"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448" w:type="dxa"/>
            <w:gridSpan w:val="2"/>
            <w:tcBorders>
              <w:top w:val="nil"/>
              <w:left w:val="nil"/>
              <w:bottom w:val="nil"/>
              <w:right w:val="nil"/>
            </w:tcBorders>
            <w:shd w:val="clear" w:color="auto" w:fill="auto"/>
            <w:noWrap/>
            <w:vAlign w:val="center"/>
            <w:hideMark/>
          </w:tcPr>
          <w:p w14:paraId="7984C9A6" w14:textId="77777777" w:rsidR="00B06E24" w:rsidRPr="00CC4B87" w:rsidRDefault="00B06E24" w:rsidP="00943F21">
            <w:pPr>
              <w:spacing w:after="0" w:line="240" w:lineRule="auto"/>
              <w:jc w:val="center"/>
              <w:rPr>
                <w:rFonts w:eastAsia="Times New Roman" w:cs="Times New Roman"/>
                <w:sz w:val="20"/>
                <w:szCs w:val="20"/>
                <w:lang w:eastAsia="fr-FR"/>
              </w:rPr>
            </w:pPr>
          </w:p>
        </w:tc>
      </w:tr>
      <w:tr w:rsidR="00B06E24" w:rsidRPr="00CC4B87" w14:paraId="6037DC6F" w14:textId="77777777" w:rsidTr="00B06E24">
        <w:trPr>
          <w:gridBefore w:val="1"/>
          <w:wBefore w:w="70" w:type="dxa"/>
          <w:trHeight w:val="300"/>
        </w:trPr>
        <w:tc>
          <w:tcPr>
            <w:tcW w:w="1460" w:type="dxa"/>
            <w:gridSpan w:val="2"/>
            <w:tcBorders>
              <w:top w:val="nil"/>
              <w:left w:val="nil"/>
              <w:bottom w:val="nil"/>
              <w:right w:val="nil"/>
            </w:tcBorders>
            <w:shd w:val="clear" w:color="auto" w:fill="auto"/>
            <w:noWrap/>
            <w:vAlign w:val="center"/>
            <w:hideMark/>
          </w:tcPr>
          <w:p w14:paraId="7E091225"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PASAT</w:t>
            </w:r>
          </w:p>
        </w:tc>
        <w:tc>
          <w:tcPr>
            <w:tcW w:w="610" w:type="dxa"/>
            <w:tcBorders>
              <w:top w:val="nil"/>
              <w:left w:val="nil"/>
              <w:bottom w:val="nil"/>
              <w:right w:val="nil"/>
            </w:tcBorders>
            <w:shd w:val="clear" w:color="auto" w:fill="auto"/>
            <w:noWrap/>
            <w:vAlign w:val="center"/>
            <w:hideMark/>
          </w:tcPr>
          <w:p w14:paraId="3D0A12F2"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29.0</w:t>
            </w:r>
          </w:p>
        </w:tc>
        <w:tc>
          <w:tcPr>
            <w:tcW w:w="272" w:type="dxa"/>
            <w:tcBorders>
              <w:top w:val="nil"/>
              <w:left w:val="nil"/>
              <w:bottom w:val="nil"/>
              <w:right w:val="nil"/>
            </w:tcBorders>
            <w:shd w:val="clear" w:color="auto" w:fill="auto"/>
            <w:noWrap/>
            <w:vAlign w:val="center"/>
            <w:hideMark/>
          </w:tcPr>
          <w:p w14:paraId="4685B158"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11F1583C"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0.6</w:t>
            </w:r>
          </w:p>
        </w:tc>
        <w:tc>
          <w:tcPr>
            <w:tcW w:w="610" w:type="dxa"/>
            <w:tcBorders>
              <w:top w:val="nil"/>
              <w:left w:val="nil"/>
              <w:bottom w:val="nil"/>
              <w:right w:val="nil"/>
            </w:tcBorders>
            <w:shd w:val="clear" w:color="auto" w:fill="auto"/>
            <w:noWrap/>
            <w:vAlign w:val="center"/>
            <w:hideMark/>
          </w:tcPr>
          <w:p w14:paraId="72D2B269"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30.0</w:t>
            </w:r>
          </w:p>
        </w:tc>
        <w:tc>
          <w:tcPr>
            <w:tcW w:w="272" w:type="dxa"/>
            <w:tcBorders>
              <w:top w:val="nil"/>
              <w:left w:val="nil"/>
              <w:bottom w:val="nil"/>
              <w:right w:val="nil"/>
            </w:tcBorders>
            <w:shd w:val="clear" w:color="auto" w:fill="auto"/>
            <w:noWrap/>
            <w:vAlign w:val="center"/>
            <w:hideMark/>
          </w:tcPr>
          <w:p w14:paraId="18136454"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3AFC997F"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0.0</w:t>
            </w:r>
          </w:p>
        </w:tc>
        <w:tc>
          <w:tcPr>
            <w:tcW w:w="610" w:type="dxa"/>
            <w:tcBorders>
              <w:top w:val="nil"/>
              <w:left w:val="nil"/>
              <w:bottom w:val="nil"/>
              <w:right w:val="nil"/>
            </w:tcBorders>
            <w:shd w:val="clear" w:color="auto" w:fill="auto"/>
            <w:noWrap/>
            <w:vAlign w:val="center"/>
            <w:hideMark/>
          </w:tcPr>
          <w:p w14:paraId="079972B5"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29.0</w:t>
            </w:r>
          </w:p>
        </w:tc>
        <w:tc>
          <w:tcPr>
            <w:tcW w:w="272" w:type="dxa"/>
            <w:tcBorders>
              <w:top w:val="nil"/>
              <w:left w:val="nil"/>
              <w:bottom w:val="nil"/>
              <w:right w:val="nil"/>
            </w:tcBorders>
            <w:shd w:val="clear" w:color="auto" w:fill="auto"/>
            <w:noWrap/>
            <w:vAlign w:val="center"/>
            <w:hideMark/>
          </w:tcPr>
          <w:p w14:paraId="24D24DDE"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3301F565"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1.0</w:t>
            </w:r>
          </w:p>
        </w:tc>
        <w:tc>
          <w:tcPr>
            <w:tcW w:w="1330" w:type="dxa"/>
            <w:gridSpan w:val="3"/>
            <w:tcBorders>
              <w:top w:val="nil"/>
              <w:left w:val="nil"/>
              <w:bottom w:val="nil"/>
              <w:right w:val="nil"/>
            </w:tcBorders>
            <w:shd w:val="clear" w:color="auto" w:fill="auto"/>
            <w:noWrap/>
            <w:vAlign w:val="center"/>
            <w:hideMark/>
          </w:tcPr>
          <w:p w14:paraId="6D3002EC"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30.0</w:t>
            </w:r>
          </w:p>
        </w:tc>
        <w:tc>
          <w:tcPr>
            <w:tcW w:w="1330" w:type="dxa"/>
            <w:gridSpan w:val="3"/>
            <w:tcBorders>
              <w:top w:val="nil"/>
              <w:left w:val="nil"/>
              <w:bottom w:val="nil"/>
              <w:right w:val="nil"/>
            </w:tcBorders>
            <w:shd w:val="clear" w:color="auto" w:fill="auto"/>
            <w:noWrap/>
            <w:vAlign w:val="center"/>
            <w:hideMark/>
          </w:tcPr>
          <w:p w14:paraId="65ED12C4"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30.0</w:t>
            </w:r>
          </w:p>
        </w:tc>
        <w:tc>
          <w:tcPr>
            <w:tcW w:w="1330" w:type="dxa"/>
            <w:gridSpan w:val="3"/>
            <w:tcBorders>
              <w:top w:val="nil"/>
              <w:left w:val="nil"/>
              <w:bottom w:val="nil"/>
              <w:right w:val="nil"/>
            </w:tcBorders>
            <w:shd w:val="clear" w:color="auto" w:fill="auto"/>
            <w:noWrap/>
            <w:vAlign w:val="center"/>
            <w:hideMark/>
          </w:tcPr>
          <w:p w14:paraId="52F5CCEF"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30.0</w:t>
            </w:r>
          </w:p>
        </w:tc>
        <w:tc>
          <w:tcPr>
            <w:tcW w:w="610" w:type="dxa"/>
            <w:tcBorders>
              <w:top w:val="nil"/>
              <w:left w:val="nil"/>
              <w:bottom w:val="nil"/>
              <w:right w:val="nil"/>
            </w:tcBorders>
            <w:shd w:val="clear" w:color="auto" w:fill="auto"/>
            <w:noWrap/>
            <w:vAlign w:val="center"/>
            <w:hideMark/>
          </w:tcPr>
          <w:p w14:paraId="3AC3BD99"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30.0</w:t>
            </w:r>
          </w:p>
        </w:tc>
        <w:tc>
          <w:tcPr>
            <w:tcW w:w="272" w:type="dxa"/>
            <w:tcBorders>
              <w:top w:val="nil"/>
              <w:left w:val="nil"/>
              <w:bottom w:val="nil"/>
              <w:right w:val="nil"/>
            </w:tcBorders>
            <w:shd w:val="clear" w:color="auto" w:fill="auto"/>
            <w:noWrap/>
            <w:vAlign w:val="center"/>
            <w:hideMark/>
          </w:tcPr>
          <w:p w14:paraId="024D6915"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6EC4FD94"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0.5</w:t>
            </w:r>
          </w:p>
        </w:tc>
        <w:tc>
          <w:tcPr>
            <w:tcW w:w="610" w:type="dxa"/>
            <w:tcBorders>
              <w:top w:val="nil"/>
              <w:left w:val="nil"/>
              <w:bottom w:val="nil"/>
              <w:right w:val="nil"/>
            </w:tcBorders>
            <w:shd w:val="clear" w:color="auto" w:fill="auto"/>
            <w:noWrap/>
            <w:vAlign w:val="center"/>
            <w:hideMark/>
          </w:tcPr>
          <w:p w14:paraId="16410464"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30.0</w:t>
            </w:r>
          </w:p>
        </w:tc>
        <w:tc>
          <w:tcPr>
            <w:tcW w:w="272" w:type="dxa"/>
            <w:tcBorders>
              <w:top w:val="nil"/>
              <w:left w:val="nil"/>
              <w:bottom w:val="nil"/>
              <w:right w:val="nil"/>
            </w:tcBorders>
            <w:shd w:val="clear" w:color="auto" w:fill="auto"/>
            <w:noWrap/>
            <w:vAlign w:val="center"/>
            <w:hideMark/>
          </w:tcPr>
          <w:p w14:paraId="575230D7"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07289102"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0.0</w:t>
            </w:r>
          </w:p>
        </w:tc>
        <w:tc>
          <w:tcPr>
            <w:tcW w:w="610" w:type="dxa"/>
            <w:tcBorders>
              <w:top w:val="nil"/>
              <w:left w:val="nil"/>
              <w:bottom w:val="nil"/>
              <w:right w:val="nil"/>
            </w:tcBorders>
            <w:shd w:val="clear" w:color="auto" w:fill="auto"/>
            <w:noWrap/>
            <w:vAlign w:val="center"/>
            <w:hideMark/>
          </w:tcPr>
          <w:p w14:paraId="3A4FB898" w14:textId="77777777" w:rsidR="00B06E24" w:rsidRPr="00CC4B87" w:rsidRDefault="00B06E24" w:rsidP="00943F21">
            <w:pPr>
              <w:spacing w:after="0" w:line="240" w:lineRule="auto"/>
              <w:jc w:val="center"/>
              <w:rPr>
                <w:rFonts w:eastAsia="Times New Roman" w:cs="Times New Roman"/>
                <w:color w:val="000000"/>
                <w:lang w:eastAsia="fr-FR"/>
              </w:rPr>
            </w:pPr>
          </w:p>
        </w:tc>
        <w:tc>
          <w:tcPr>
            <w:tcW w:w="272" w:type="dxa"/>
            <w:tcBorders>
              <w:top w:val="nil"/>
              <w:left w:val="nil"/>
              <w:bottom w:val="nil"/>
              <w:right w:val="nil"/>
            </w:tcBorders>
            <w:shd w:val="clear" w:color="auto" w:fill="auto"/>
            <w:noWrap/>
            <w:vAlign w:val="center"/>
            <w:hideMark/>
          </w:tcPr>
          <w:p w14:paraId="1F6961E8"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448" w:type="dxa"/>
            <w:gridSpan w:val="2"/>
            <w:tcBorders>
              <w:top w:val="nil"/>
              <w:left w:val="nil"/>
              <w:bottom w:val="nil"/>
              <w:right w:val="nil"/>
            </w:tcBorders>
            <w:shd w:val="clear" w:color="auto" w:fill="auto"/>
            <w:noWrap/>
            <w:vAlign w:val="center"/>
            <w:hideMark/>
          </w:tcPr>
          <w:p w14:paraId="28DDCE16" w14:textId="77777777" w:rsidR="00B06E24" w:rsidRPr="00CC4B87" w:rsidRDefault="00B06E24" w:rsidP="00943F21">
            <w:pPr>
              <w:spacing w:after="0" w:line="240" w:lineRule="auto"/>
              <w:jc w:val="center"/>
              <w:rPr>
                <w:rFonts w:eastAsia="Times New Roman" w:cs="Times New Roman"/>
                <w:sz w:val="20"/>
                <w:szCs w:val="20"/>
                <w:lang w:eastAsia="fr-FR"/>
              </w:rPr>
            </w:pPr>
          </w:p>
        </w:tc>
      </w:tr>
      <w:tr w:rsidR="00B06E24" w:rsidRPr="00CC4B87" w14:paraId="32676F4C" w14:textId="77777777" w:rsidTr="00B06E24">
        <w:trPr>
          <w:gridBefore w:val="1"/>
          <w:wBefore w:w="70" w:type="dxa"/>
          <w:trHeight w:val="300"/>
        </w:trPr>
        <w:tc>
          <w:tcPr>
            <w:tcW w:w="1460" w:type="dxa"/>
            <w:gridSpan w:val="2"/>
            <w:tcBorders>
              <w:top w:val="nil"/>
              <w:left w:val="nil"/>
              <w:bottom w:val="nil"/>
              <w:right w:val="nil"/>
            </w:tcBorders>
            <w:shd w:val="clear" w:color="auto" w:fill="auto"/>
            <w:noWrap/>
            <w:vAlign w:val="center"/>
            <w:hideMark/>
          </w:tcPr>
          <w:p w14:paraId="5A10823D"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 xml:space="preserve">DS </w:t>
            </w:r>
            <w:proofErr w:type="spellStart"/>
            <w:r w:rsidRPr="00CC4B87">
              <w:rPr>
                <w:rFonts w:eastAsia="Times New Roman" w:cs="Times New Roman"/>
                <w:color w:val="000000"/>
                <w:lang w:eastAsia="fr-FR"/>
              </w:rPr>
              <w:t>Forward</w:t>
            </w:r>
            <w:proofErr w:type="spellEnd"/>
          </w:p>
        </w:tc>
        <w:tc>
          <w:tcPr>
            <w:tcW w:w="610" w:type="dxa"/>
            <w:tcBorders>
              <w:top w:val="nil"/>
              <w:left w:val="nil"/>
              <w:bottom w:val="nil"/>
              <w:right w:val="nil"/>
            </w:tcBorders>
            <w:shd w:val="clear" w:color="auto" w:fill="auto"/>
            <w:noWrap/>
            <w:vAlign w:val="center"/>
            <w:hideMark/>
          </w:tcPr>
          <w:p w14:paraId="466137ED"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6.5</w:t>
            </w:r>
          </w:p>
        </w:tc>
        <w:tc>
          <w:tcPr>
            <w:tcW w:w="272" w:type="dxa"/>
            <w:tcBorders>
              <w:top w:val="nil"/>
              <w:left w:val="nil"/>
              <w:bottom w:val="nil"/>
              <w:right w:val="nil"/>
            </w:tcBorders>
            <w:shd w:val="clear" w:color="auto" w:fill="auto"/>
            <w:noWrap/>
            <w:vAlign w:val="center"/>
            <w:hideMark/>
          </w:tcPr>
          <w:p w14:paraId="1AAB49CE"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383B1AFC"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1.0</w:t>
            </w:r>
          </w:p>
        </w:tc>
        <w:tc>
          <w:tcPr>
            <w:tcW w:w="610" w:type="dxa"/>
            <w:tcBorders>
              <w:top w:val="nil"/>
              <w:left w:val="nil"/>
              <w:bottom w:val="nil"/>
              <w:right w:val="nil"/>
            </w:tcBorders>
            <w:shd w:val="clear" w:color="auto" w:fill="auto"/>
            <w:noWrap/>
            <w:vAlign w:val="center"/>
            <w:hideMark/>
          </w:tcPr>
          <w:p w14:paraId="4E870366"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7.2</w:t>
            </w:r>
          </w:p>
        </w:tc>
        <w:tc>
          <w:tcPr>
            <w:tcW w:w="272" w:type="dxa"/>
            <w:tcBorders>
              <w:top w:val="nil"/>
              <w:left w:val="nil"/>
              <w:bottom w:val="nil"/>
              <w:right w:val="nil"/>
            </w:tcBorders>
            <w:shd w:val="clear" w:color="auto" w:fill="auto"/>
            <w:noWrap/>
            <w:vAlign w:val="center"/>
            <w:hideMark/>
          </w:tcPr>
          <w:p w14:paraId="2C9A2F55"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32168A19"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0.5</w:t>
            </w:r>
          </w:p>
        </w:tc>
        <w:tc>
          <w:tcPr>
            <w:tcW w:w="610" w:type="dxa"/>
            <w:tcBorders>
              <w:top w:val="nil"/>
              <w:left w:val="nil"/>
              <w:bottom w:val="nil"/>
              <w:right w:val="nil"/>
            </w:tcBorders>
            <w:shd w:val="clear" w:color="auto" w:fill="auto"/>
            <w:noWrap/>
            <w:vAlign w:val="center"/>
            <w:hideMark/>
          </w:tcPr>
          <w:p w14:paraId="25BCC018"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272" w:type="dxa"/>
            <w:tcBorders>
              <w:top w:val="nil"/>
              <w:left w:val="nil"/>
              <w:bottom w:val="nil"/>
              <w:right w:val="nil"/>
            </w:tcBorders>
            <w:shd w:val="clear" w:color="auto" w:fill="auto"/>
            <w:noWrap/>
            <w:vAlign w:val="center"/>
            <w:hideMark/>
          </w:tcPr>
          <w:p w14:paraId="5522187B" w14:textId="77777777" w:rsidR="00B06E24" w:rsidRPr="00CC4B87" w:rsidRDefault="00B06E24" w:rsidP="00943F21">
            <w:pPr>
              <w:spacing w:after="0" w:line="240" w:lineRule="auto"/>
              <w:jc w:val="center"/>
              <w:rPr>
                <w:rFonts w:eastAsia="Times New Roman" w:cs="Times New Roman"/>
                <w:color w:val="000000"/>
                <w:lang w:eastAsia="fr-FR"/>
              </w:rPr>
            </w:pPr>
          </w:p>
        </w:tc>
        <w:tc>
          <w:tcPr>
            <w:tcW w:w="448" w:type="dxa"/>
            <w:tcBorders>
              <w:top w:val="nil"/>
              <w:left w:val="nil"/>
              <w:bottom w:val="nil"/>
              <w:right w:val="nil"/>
            </w:tcBorders>
            <w:shd w:val="clear" w:color="auto" w:fill="auto"/>
            <w:noWrap/>
            <w:vAlign w:val="center"/>
            <w:hideMark/>
          </w:tcPr>
          <w:p w14:paraId="181216A1"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610" w:type="dxa"/>
            <w:tcBorders>
              <w:top w:val="nil"/>
              <w:left w:val="nil"/>
              <w:bottom w:val="nil"/>
              <w:right w:val="nil"/>
            </w:tcBorders>
            <w:shd w:val="clear" w:color="auto" w:fill="auto"/>
            <w:noWrap/>
            <w:vAlign w:val="center"/>
            <w:hideMark/>
          </w:tcPr>
          <w:p w14:paraId="08FAE034"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272" w:type="dxa"/>
            <w:tcBorders>
              <w:top w:val="nil"/>
              <w:left w:val="nil"/>
              <w:bottom w:val="nil"/>
              <w:right w:val="nil"/>
            </w:tcBorders>
            <w:shd w:val="clear" w:color="auto" w:fill="auto"/>
            <w:noWrap/>
            <w:vAlign w:val="center"/>
            <w:hideMark/>
          </w:tcPr>
          <w:p w14:paraId="1B77E9D5" w14:textId="77777777" w:rsidR="00B06E24" w:rsidRPr="00CC4B87" w:rsidRDefault="00B06E24" w:rsidP="00943F21">
            <w:pPr>
              <w:spacing w:after="0" w:line="240" w:lineRule="auto"/>
              <w:jc w:val="center"/>
              <w:rPr>
                <w:rFonts w:eastAsia="Times New Roman" w:cs="Times New Roman"/>
                <w:color w:val="000000"/>
                <w:lang w:eastAsia="fr-FR"/>
              </w:rPr>
            </w:pPr>
          </w:p>
        </w:tc>
        <w:tc>
          <w:tcPr>
            <w:tcW w:w="448" w:type="dxa"/>
            <w:tcBorders>
              <w:top w:val="nil"/>
              <w:left w:val="nil"/>
              <w:bottom w:val="nil"/>
              <w:right w:val="nil"/>
            </w:tcBorders>
            <w:shd w:val="clear" w:color="auto" w:fill="auto"/>
            <w:noWrap/>
            <w:vAlign w:val="center"/>
            <w:hideMark/>
          </w:tcPr>
          <w:p w14:paraId="62525A08"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610" w:type="dxa"/>
            <w:tcBorders>
              <w:top w:val="nil"/>
              <w:left w:val="nil"/>
              <w:bottom w:val="nil"/>
              <w:right w:val="nil"/>
            </w:tcBorders>
            <w:shd w:val="clear" w:color="auto" w:fill="auto"/>
            <w:noWrap/>
            <w:vAlign w:val="center"/>
            <w:hideMark/>
          </w:tcPr>
          <w:p w14:paraId="0C54D3F4"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272" w:type="dxa"/>
            <w:tcBorders>
              <w:top w:val="nil"/>
              <w:left w:val="nil"/>
              <w:bottom w:val="nil"/>
              <w:right w:val="nil"/>
            </w:tcBorders>
            <w:shd w:val="clear" w:color="auto" w:fill="auto"/>
            <w:noWrap/>
            <w:vAlign w:val="center"/>
            <w:hideMark/>
          </w:tcPr>
          <w:p w14:paraId="2D53F276" w14:textId="77777777" w:rsidR="00B06E24" w:rsidRPr="00CC4B87" w:rsidRDefault="00B06E24" w:rsidP="00943F21">
            <w:pPr>
              <w:spacing w:after="0" w:line="240" w:lineRule="auto"/>
              <w:jc w:val="center"/>
              <w:rPr>
                <w:rFonts w:eastAsia="Times New Roman" w:cs="Times New Roman"/>
                <w:color w:val="000000"/>
                <w:lang w:eastAsia="fr-FR"/>
              </w:rPr>
            </w:pPr>
          </w:p>
        </w:tc>
        <w:tc>
          <w:tcPr>
            <w:tcW w:w="448" w:type="dxa"/>
            <w:tcBorders>
              <w:top w:val="nil"/>
              <w:left w:val="nil"/>
              <w:bottom w:val="nil"/>
              <w:right w:val="nil"/>
            </w:tcBorders>
            <w:shd w:val="clear" w:color="auto" w:fill="auto"/>
            <w:noWrap/>
            <w:vAlign w:val="center"/>
            <w:hideMark/>
          </w:tcPr>
          <w:p w14:paraId="088962E6"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610" w:type="dxa"/>
            <w:tcBorders>
              <w:top w:val="nil"/>
              <w:left w:val="nil"/>
              <w:bottom w:val="nil"/>
              <w:right w:val="nil"/>
            </w:tcBorders>
            <w:shd w:val="clear" w:color="auto" w:fill="auto"/>
            <w:noWrap/>
            <w:vAlign w:val="center"/>
            <w:hideMark/>
          </w:tcPr>
          <w:p w14:paraId="19A3D6B7"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272" w:type="dxa"/>
            <w:tcBorders>
              <w:top w:val="nil"/>
              <w:left w:val="nil"/>
              <w:bottom w:val="nil"/>
              <w:right w:val="nil"/>
            </w:tcBorders>
            <w:shd w:val="clear" w:color="auto" w:fill="auto"/>
            <w:noWrap/>
            <w:vAlign w:val="center"/>
            <w:hideMark/>
          </w:tcPr>
          <w:p w14:paraId="3D70F70F" w14:textId="77777777" w:rsidR="00B06E24" w:rsidRPr="00CC4B87" w:rsidRDefault="00B06E24" w:rsidP="00943F21">
            <w:pPr>
              <w:spacing w:after="0" w:line="240" w:lineRule="auto"/>
              <w:jc w:val="center"/>
              <w:rPr>
                <w:rFonts w:eastAsia="Times New Roman" w:cs="Times New Roman"/>
                <w:color w:val="000000"/>
                <w:lang w:eastAsia="fr-FR"/>
              </w:rPr>
            </w:pPr>
          </w:p>
        </w:tc>
        <w:tc>
          <w:tcPr>
            <w:tcW w:w="448" w:type="dxa"/>
            <w:tcBorders>
              <w:top w:val="nil"/>
              <w:left w:val="nil"/>
              <w:bottom w:val="nil"/>
              <w:right w:val="nil"/>
            </w:tcBorders>
            <w:shd w:val="clear" w:color="auto" w:fill="auto"/>
            <w:noWrap/>
            <w:vAlign w:val="center"/>
            <w:hideMark/>
          </w:tcPr>
          <w:p w14:paraId="31C2C65A"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610" w:type="dxa"/>
            <w:tcBorders>
              <w:top w:val="nil"/>
              <w:left w:val="nil"/>
              <w:bottom w:val="nil"/>
              <w:right w:val="nil"/>
            </w:tcBorders>
            <w:shd w:val="clear" w:color="auto" w:fill="auto"/>
            <w:noWrap/>
            <w:vAlign w:val="center"/>
            <w:hideMark/>
          </w:tcPr>
          <w:p w14:paraId="1840449D"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7.0</w:t>
            </w:r>
          </w:p>
        </w:tc>
        <w:tc>
          <w:tcPr>
            <w:tcW w:w="272" w:type="dxa"/>
            <w:tcBorders>
              <w:top w:val="nil"/>
              <w:left w:val="nil"/>
              <w:bottom w:val="nil"/>
              <w:right w:val="nil"/>
            </w:tcBorders>
            <w:shd w:val="clear" w:color="auto" w:fill="auto"/>
            <w:noWrap/>
            <w:vAlign w:val="center"/>
            <w:hideMark/>
          </w:tcPr>
          <w:p w14:paraId="7494ED4F"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1060EB56"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0.4</w:t>
            </w:r>
          </w:p>
        </w:tc>
        <w:tc>
          <w:tcPr>
            <w:tcW w:w="610" w:type="dxa"/>
            <w:tcBorders>
              <w:top w:val="nil"/>
              <w:left w:val="nil"/>
              <w:bottom w:val="nil"/>
              <w:right w:val="nil"/>
            </w:tcBorders>
            <w:shd w:val="clear" w:color="auto" w:fill="auto"/>
            <w:noWrap/>
            <w:vAlign w:val="center"/>
            <w:hideMark/>
          </w:tcPr>
          <w:p w14:paraId="7130EAA0"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6.8</w:t>
            </w:r>
          </w:p>
        </w:tc>
        <w:tc>
          <w:tcPr>
            <w:tcW w:w="272" w:type="dxa"/>
            <w:tcBorders>
              <w:top w:val="nil"/>
              <w:left w:val="nil"/>
              <w:bottom w:val="nil"/>
              <w:right w:val="nil"/>
            </w:tcBorders>
            <w:shd w:val="clear" w:color="auto" w:fill="auto"/>
            <w:noWrap/>
            <w:vAlign w:val="center"/>
            <w:hideMark/>
          </w:tcPr>
          <w:p w14:paraId="7CA5F8A7"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06411AAE"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0.9</w:t>
            </w:r>
          </w:p>
        </w:tc>
        <w:tc>
          <w:tcPr>
            <w:tcW w:w="610" w:type="dxa"/>
            <w:tcBorders>
              <w:top w:val="nil"/>
              <w:left w:val="nil"/>
              <w:bottom w:val="nil"/>
              <w:right w:val="nil"/>
            </w:tcBorders>
            <w:shd w:val="clear" w:color="auto" w:fill="auto"/>
            <w:noWrap/>
            <w:vAlign w:val="center"/>
            <w:hideMark/>
          </w:tcPr>
          <w:p w14:paraId="0AA92A01" w14:textId="77777777" w:rsidR="00B06E24" w:rsidRPr="00CC4B87" w:rsidRDefault="00B06E24" w:rsidP="00943F21">
            <w:pPr>
              <w:spacing w:after="0" w:line="240" w:lineRule="auto"/>
              <w:jc w:val="center"/>
              <w:rPr>
                <w:rFonts w:eastAsia="Times New Roman" w:cs="Times New Roman"/>
                <w:color w:val="000000"/>
                <w:lang w:eastAsia="fr-FR"/>
              </w:rPr>
            </w:pPr>
          </w:p>
        </w:tc>
        <w:tc>
          <w:tcPr>
            <w:tcW w:w="272" w:type="dxa"/>
            <w:tcBorders>
              <w:top w:val="nil"/>
              <w:left w:val="nil"/>
              <w:bottom w:val="nil"/>
              <w:right w:val="nil"/>
            </w:tcBorders>
            <w:shd w:val="clear" w:color="auto" w:fill="auto"/>
            <w:noWrap/>
            <w:vAlign w:val="center"/>
            <w:hideMark/>
          </w:tcPr>
          <w:p w14:paraId="16BD22F6"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448" w:type="dxa"/>
            <w:gridSpan w:val="2"/>
            <w:tcBorders>
              <w:top w:val="nil"/>
              <w:left w:val="nil"/>
              <w:bottom w:val="nil"/>
              <w:right w:val="nil"/>
            </w:tcBorders>
            <w:shd w:val="clear" w:color="auto" w:fill="auto"/>
            <w:noWrap/>
            <w:vAlign w:val="center"/>
            <w:hideMark/>
          </w:tcPr>
          <w:p w14:paraId="70F2EC7D" w14:textId="77777777" w:rsidR="00B06E24" w:rsidRPr="00CC4B87" w:rsidRDefault="00B06E24" w:rsidP="00943F21">
            <w:pPr>
              <w:spacing w:after="0" w:line="240" w:lineRule="auto"/>
              <w:jc w:val="center"/>
              <w:rPr>
                <w:rFonts w:eastAsia="Times New Roman" w:cs="Times New Roman"/>
                <w:sz w:val="20"/>
                <w:szCs w:val="20"/>
                <w:lang w:eastAsia="fr-FR"/>
              </w:rPr>
            </w:pPr>
          </w:p>
        </w:tc>
      </w:tr>
      <w:tr w:rsidR="00B06E24" w:rsidRPr="00CC4B87" w14:paraId="117DEF06" w14:textId="77777777" w:rsidTr="00B06E24">
        <w:trPr>
          <w:gridBefore w:val="1"/>
          <w:wBefore w:w="70" w:type="dxa"/>
          <w:trHeight w:val="300"/>
        </w:trPr>
        <w:tc>
          <w:tcPr>
            <w:tcW w:w="1460" w:type="dxa"/>
            <w:gridSpan w:val="2"/>
            <w:tcBorders>
              <w:top w:val="nil"/>
              <w:left w:val="nil"/>
              <w:bottom w:val="nil"/>
              <w:right w:val="nil"/>
            </w:tcBorders>
            <w:shd w:val="clear" w:color="auto" w:fill="auto"/>
            <w:noWrap/>
            <w:vAlign w:val="center"/>
            <w:hideMark/>
          </w:tcPr>
          <w:p w14:paraId="45258210"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 xml:space="preserve">DS </w:t>
            </w:r>
            <w:proofErr w:type="spellStart"/>
            <w:r w:rsidRPr="00CC4B87">
              <w:rPr>
                <w:rFonts w:eastAsia="Times New Roman" w:cs="Times New Roman"/>
                <w:color w:val="000000"/>
                <w:lang w:eastAsia="fr-FR"/>
              </w:rPr>
              <w:t>Backward</w:t>
            </w:r>
            <w:proofErr w:type="spellEnd"/>
          </w:p>
        </w:tc>
        <w:tc>
          <w:tcPr>
            <w:tcW w:w="610" w:type="dxa"/>
            <w:tcBorders>
              <w:top w:val="nil"/>
              <w:left w:val="nil"/>
              <w:bottom w:val="nil"/>
              <w:right w:val="nil"/>
            </w:tcBorders>
            <w:shd w:val="clear" w:color="auto" w:fill="auto"/>
            <w:noWrap/>
            <w:vAlign w:val="center"/>
            <w:hideMark/>
          </w:tcPr>
          <w:p w14:paraId="4AFB7648"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5.5</w:t>
            </w:r>
          </w:p>
        </w:tc>
        <w:tc>
          <w:tcPr>
            <w:tcW w:w="272" w:type="dxa"/>
            <w:tcBorders>
              <w:top w:val="nil"/>
              <w:left w:val="nil"/>
              <w:bottom w:val="nil"/>
              <w:right w:val="nil"/>
            </w:tcBorders>
            <w:shd w:val="clear" w:color="auto" w:fill="auto"/>
            <w:noWrap/>
            <w:vAlign w:val="center"/>
            <w:hideMark/>
          </w:tcPr>
          <w:p w14:paraId="2BF57329"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024FBEEB"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0.6</w:t>
            </w:r>
          </w:p>
        </w:tc>
        <w:tc>
          <w:tcPr>
            <w:tcW w:w="610" w:type="dxa"/>
            <w:tcBorders>
              <w:top w:val="nil"/>
              <w:left w:val="nil"/>
              <w:bottom w:val="nil"/>
              <w:right w:val="nil"/>
            </w:tcBorders>
            <w:shd w:val="clear" w:color="auto" w:fill="auto"/>
            <w:noWrap/>
            <w:vAlign w:val="center"/>
            <w:hideMark/>
          </w:tcPr>
          <w:p w14:paraId="485BFABD"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6.0</w:t>
            </w:r>
          </w:p>
        </w:tc>
        <w:tc>
          <w:tcPr>
            <w:tcW w:w="272" w:type="dxa"/>
            <w:tcBorders>
              <w:top w:val="nil"/>
              <w:left w:val="nil"/>
              <w:bottom w:val="nil"/>
              <w:right w:val="nil"/>
            </w:tcBorders>
            <w:shd w:val="clear" w:color="auto" w:fill="auto"/>
            <w:noWrap/>
            <w:vAlign w:val="center"/>
            <w:hideMark/>
          </w:tcPr>
          <w:p w14:paraId="0BAEF570"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520A8CD3"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0.6</w:t>
            </w:r>
          </w:p>
        </w:tc>
        <w:tc>
          <w:tcPr>
            <w:tcW w:w="610" w:type="dxa"/>
            <w:tcBorders>
              <w:top w:val="nil"/>
              <w:left w:val="nil"/>
              <w:bottom w:val="nil"/>
              <w:right w:val="nil"/>
            </w:tcBorders>
            <w:shd w:val="clear" w:color="auto" w:fill="auto"/>
            <w:noWrap/>
            <w:vAlign w:val="center"/>
            <w:hideMark/>
          </w:tcPr>
          <w:p w14:paraId="79C94AE6"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272" w:type="dxa"/>
            <w:tcBorders>
              <w:top w:val="nil"/>
              <w:left w:val="nil"/>
              <w:bottom w:val="nil"/>
              <w:right w:val="nil"/>
            </w:tcBorders>
            <w:shd w:val="clear" w:color="auto" w:fill="auto"/>
            <w:noWrap/>
            <w:vAlign w:val="center"/>
            <w:hideMark/>
          </w:tcPr>
          <w:p w14:paraId="3A4B4800" w14:textId="77777777" w:rsidR="00B06E24" w:rsidRPr="00CC4B87" w:rsidRDefault="00B06E24" w:rsidP="00943F21">
            <w:pPr>
              <w:spacing w:after="0" w:line="240" w:lineRule="auto"/>
              <w:jc w:val="center"/>
              <w:rPr>
                <w:rFonts w:eastAsia="Times New Roman" w:cs="Times New Roman"/>
                <w:color w:val="000000"/>
                <w:lang w:eastAsia="fr-FR"/>
              </w:rPr>
            </w:pPr>
          </w:p>
        </w:tc>
        <w:tc>
          <w:tcPr>
            <w:tcW w:w="448" w:type="dxa"/>
            <w:tcBorders>
              <w:top w:val="nil"/>
              <w:left w:val="nil"/>
              <w:bottom w:val="nil"/>
              <w:right w:val="nil"/>
            </w:tcBorders>
            <w:shd w:val="clear" w:color="auto" w:fill="auto"/>
            <w:noWrap/>
            <w:vAlign w:val="center"/>
            <w:hideMark/>
          </w:tcPr>
          <w:p w14:paraId="7515F7F2"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610" w:type="dxa"/>
            <w:tcBorders>
              <w:top w:val="nil"/>
              <w:left w:val="nil"/>
              <w:bottom w:val="nil"/>
              <w:right w:val="nil"/>
            </w:tcBorders>
            <w:shd w:val="clear" w:color="auto" w:fill="auto"/>
            <w:noWrap/>
            <w:vAlign w:val="center"/>
            <w:hideMark/>
          </w:tcPr>
          <w:p w14:paraId="66D5F7D9"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272" w:type="dxa"/>
            <w:tcBorders>
              <w:top w:val="nil"/>
              <w:left w:val="nil"/>
              <w:bottom w:val="nil"/>
              <w:right w:val="nil"/>
            </w:tcBorders>
            <w:shd w:val="clear" w:color="auto" w:fill="auto"/>
            <w:noWrap/>
            <w:vAlign w:val="center"/>
            <w:hideMark/>
          </w:tcPr>
          <w:p w14:paraId="39922044" w14:textId="77777777" w:rsidR="00B06E24" w:rsidRPr="00CC4B87" w:rsidRDefault="00B06E24" w:rsidP="00943F21">
            <w:pPr>
              <w:spacing w:after="0" w:line="240" w:lineRule="auto"/>
              <w:jc w:val="center"/>
              <w:rPr>
                <w:rFonts w:eastAsia="Times New Roman" w:cs="Times New Roman"/>
                <w:color w:val="000000"/>
                <w:lang w:eastAsia="fr-FR"/>
              </w:rPr>
            </w:pPr>
          </w:p>
        </w:tc>
        <w:tc>
          <w:tcPr>
            <w:tcW w:w="448" w:type="dxa"/>
            <w:tcBorders>
              <w:top w:val="nil"/>
              <w:left w:val="nil"/>
              <w:bottom w:val="nil"/>
              <w:right w:val="nil"/>
            </w:tcBorders>
            <w:shd w:val="clear" w:color="auto" w:fill="auto"/>
            <w:noWrap/>
            <w:vAlign w:val="center"/>
            <w:hideMark/>
          </w:tcPr>
          <w:p w14:paraId="35ECA1C7"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610" w:type="dxa"/>
            <w:tcBorders>
              <w:top w:val="nil"/>
              <w:left w:val="nil"/>
              <w:bottom w:val="nil"/>
              <w:right w:val="nil"/>
            </w:tcBorders>
            <w:shd w:val="clear" w:color="auto" w:fill="auto"/>
            <w:noWrap/>
            <w:vAlign w:val="center"/>
            <w:hideMark/>
          </w:tcPr>
          <w:p w14:paraId="5207174C"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272" w:type="dxa"/>
            <w:tcBorders>
              <w:top w:val="nil"/>
              <w:left w:val="nil"/>
              <w:bottom w:val="nil"/>
              <w:right w:val="nil"/>
            </w:tcBorders>
            <w:shd w:val="clear" w:color="auto" w:fill="auto"/>
            <w:noWrap/>
            <w:vAlign w:val="center"/>
            <w:hideMark/>
          </w:tcPr>
          <w:p w14:paraId="7515ADCD" w14:textId="77777777" w:rsidR="00B06E24" w:rsidRPr="00CC4B87" w:rsidRDefault="00B06E24" w:rsidP="00943F21">
            <w:pPr>
              <w:spacing w:after="0" w:line="240" w:lineRule="auto"/>
              <w:jc w:val="center"/>
              <w:rPr>
                <w:rFonts w:eastAsia="Times New Roman" w:cs="Times New Roman"/>
                <w:color w:val="000000"/>
                <w:lang w:eastAsia="fr-FR"/>
              </w:rPr>
            </w:pPr>
          </w:p>
        </w:tc>
        <w:tc>
          <w:tcPr>
            <w:tcW w:w="448" w:type="dxa"/>
            <w:tcBorders>
              <w:top w:val="nil"/>
              <w:left w:val="nil"/>
              <w:bottom w:val="nil"/>
              <w:right w:val="nil"/>
            </w:tcBorders>
            <w:shd w:val="clear" w:color="auto" w:fill="auto"/>
            <w:noWrap/>
            <w:vAlign w:val="center"/>
            <w:hideMark/>
          </w:tcPr>
          <w:p w14:paraId="5BB98097"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610" w:type="dxa"/>
            <w:tcBorders>
              <w:top w:val="nil"/>
              <w:left w:val="nil"/>
              <w:bottom w:val="nil"/>
              <w:right w:val="nil"/>
            </w:tcBorders>
            <w:shd w:val="clear" w:color="auto" w:fill="auto"/>
            <w:noWrap/>
            <w:vAlign w:val="center"/>
            <w:hideMark/>
          </w:tcPr>
          <w:p w14:paraId="76870914"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272" w:type="dxa"/>
            <w:tcBorders>
              <w:top w:val="nil"/>
              <w:left w:val="nil"/>
              <w:bottom w:val="nil"/>
              <w:right w:val="nil"/>
            </w:tcBorders>
            <w:shd w:val="clear" w:color="auto" w:fill="auto"/>
            <w:noWrap/>
            <w:vAlign w:val="center"/>
            <w:hideMark/>
          </w:tcPr>
          <w:p w14:paraId="35743782" w14:textId="77777777" w:rsidR="00B06E24" w:rsidRPr="00CC4B87" w:rsidRDefault="00B06E24" w:rsidP="00943F21">
            <w:pPr>
              <w:spacing w:after="0" w:line="240" w:lineRule="auto"/>
              <w:jc w:val="center"/>
              <w:rPr>
                <w:rFonts w:eastAsia="Times New Roman" w:cs="Times New Roman"/>
                <w:color w:val="000000"/>
                <w:lang w:eastAsia="fr-FR"/>
              </w:rPr>
            </w:pPr>
          </w:p>
        </w:tc>
        <w:tc>
          <w:tcPr>
            <w:tcW w:w="448" w:type="dxa"/>
            <w:tcBorders>
              <w:top w:val="nil"/>
              <w:left w:val="nil"/>
              <w:bottom w:val="nil"/>
              <w:right w:val="nil"/>
            </w:tcBorders>
            <w:shd w:val="clear" w:color="auto" w:fill="auto"/>
            <w:noWrap/>
            <w:vAlign w:val="center"/>
            <w:hideMark/>
          </w:tcPr>
          <w:p w14:paraId="468237CA"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softHyphen/>
            </w:r>
          </w:p>
        </w:tc>
        <w:tc>
          <w:tcPr>
            <w:tcW w:w="610" w:type="dxa"/>
            <w:tcBorders>
              <w:top w:val="nil"/>
              <w:left w:val="nil"/>
              <w:bottom w:val="nil"/>
              <w:right w:val="nil"/>
            </w:tcBorders>
            <w:shd w:val="clear" w:color="auto" w:fill="auto"/>
            <w:noWrap/>
            <w:vAlign w:val="center"/>
            <w:hideMark/>
          </w:tcPr>
          <w:p w14:paraId="0CA317C1"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5.2</w:t>
            </w:r>
          </w:p>
        </w:tc>
        <w:tc>
          <w:tcPr>
            <w:tcW w:w="272" w:type="dxa"/>
            <w:tcBorders>
              <w:top w:val="nil"/>
              <w:left w:val="nil"/>
              <w:bottom w:val="nil"/>
              <w:right w:val="nil"/>
            </w:tcBorders>
            <w:shd w:val="clear" w:color="auto" w:fill="auto"/>
            <w:noWrap/>
            <w:vAlign w:val="center"/>
            <w:hideMark/>
          </w:tcPr>
          <w:p w14:paraId="67D2F2A5"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22B3923D"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0.8</w:t>
            </w:r>
          </w:p>
        </w:tc>
        <w:tc>
          <w:tcPr>
            <w:tcW w:w="610" w:type="dxa"/>
            <w:tcBorders>
              <w:top w:val="nil"/>
              <w:left w:val="nil"/>
              <w:bottom w:val="nil"/>
              <w:right w:val="nil"/>
            </w:tcBorders>
            <w:shd w:val="clear" w:color="auto" w:fill="auto"/>
            <w:noWrap/>
            <w:vAlign w:val="center"/>
            <w:hideMark/>
          </w:tcPr>
          <w:p w14:paraId="5DFDF005"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5.5</w:t>
            </w:r>
          </w:p>
        </w:tc>
        <w:tc>
          <w:tcPr>
            <w:tcW w:w="272" w:type="dxa"/>
            <w:tcBorders>
              <w:top w:val="nil"/>
              <w:left w:val="nil"/>
              <w:bottom w:val="nil"/>
              <w:right w:val="nil"/>
            </w:tcBorders>
            <w:shd w:val="clear" w:color="auto" w:fill="auto"/>
            <w:noWrap/>
            <w:vAlign w:val="center"/>
            <w:hideMark/>
          </w:tcPr>
          <w:p w14:paraId="71EDE30E"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w:t>
            </w:r>
          </w:p>
        </w:tc>
        <w:tc>
          <w:tcPr>
            <w:tcW w:w="448" w:type="dxa"/>
            <w:tcBorders>
              <w:top w:val="nil"/>
              <w:left w:val="nil"/>
              <w:bottom w:val="nil"/>
              <w:right w:val="nil"/>
            </w:tcBorders>
            <w:shd w:val="clear" w:color="auto" w:fill="auto"/>
            <w:noWrap/>
            <w:vAlign w:val="center"/>
            <w:hideMark/>
          </w:tcPr>
          <w:p w14:paraId="4E2C77DC" w14:textId="77777777" w:rsidR="00B06E24" w:rsidRPr="00CC4B87" w:rsidRDefault="00B06E24" w:rsidP="00943F21">
            <w:pPr>
              <w:spacing w:after="0" w:line="240" w:lineRule="auto"/>
              <w:jc w:val="center"/>
              <w:rPr>
                <w:rFonts w:eastAsia="Times New Roman" w:cs="Times New Roman"/>
                <w:color w:val="000000"/>
                <w:lang w:eastAsia="fr-FR"/>
              </w:rPr>
            </w:pPr>
            <w:r w:rsidRPr="00CC4B87">
              <w:rPr>
                <w:rFonts w:eastAsia="Times New Roman" w:cs="Times New Roman"/>
                <w:color w:val="000000"/>
                <w:lang w:eastAsia="fr-FR"/>
              </w:rPr>
              <w:t>0.6</w:t>
            </w:r>
          </w:p>
        </w:tc>
        <w:tc>
          <w:tcPr>
            <w:tcW w:w="610" w:type="dxa"/>
            <w:tcBorders>
              <w:top w:val="nil"/>
              <w:left w:val="nil"/>
              <w:bottom w:val="nil"/>
              <w:right w:val="nil"/>
            </w:tcBorders>
            <w:shd w:val="clear" w:color="auto" w:fill="auto"/>
            <w:noWrap/>
            <w:vAlign w:val="center"/>
            <w:hideMark/>
          </w:tcPr>
          <w:p w14:paraId="1AFF22CB" w14:textId="77777777" w:rsidR="00B06E24" w:rsidRPr="00CC4B87" w:rsidRDefault="00B06E24" w:rsidP="00943F21">
            <w:pPr>
              <w:spacing w:after="0" w:line="240" w:lineRule="auto"/>
              <w:jc w:val="center"/>
              <w:rPr>
                <w:rFonts w:eastAsia="Times New Roman" w:cs="Times New Roman"/>
                <w:color w:val="000000"/>
                <w:lang w:eastAsia="fr-FR"/>
              </w:rPr>
            </w:pPr>
          </w:p>
        </w:tc>
        <w:tc>
          <w:tcPr>
            <w:tcW w:w="272" w:type="dxa"/>
            <w:tcBorders>
              <w:top w:val="nil"/>
              <w:left w:val="nil"/>
              <w:bottom w:val="nil"/>
              <w:right w:val="nil"/>
            </w:tcBorders>
            <w:shd w:val="clear" w:color="auto" w:fill="auto"/>
            <w:noWrap/>
            <w:vAlign w:val="center"/>
            <w:hideMark/>
          </w:tcPr>
          <w:p w14:paraId="48E6807D"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448" w:type="dxa"/>
            <w:gridSpan w:val="2"/>
            <w:tcBorders>
              <w:top w:val="nil"/>
              <w:left w:val="nil"/>
              <w:bottom w:val="nil"/>
              <w:right w:val="nil"/>
            </w:tcBorders>
            <w:shd w:val="clear" w:color="auto" w:fill="auto"/>
            <w:noWrap/>
            <w:vAlign w:val="center"/>
            <w:hideMark/>
          </w:tcPr>
          <w:p w14:paraId="4DDC24D5" w14:textId="77777777" w:rsidR="00B06E24" w:rsidRPr="00CC4B87" w:rsidRDefault="00B06E24" w:rsidP="00943F21">
            <w:pPr>
              <w:spacing w:after="0" w:line="240" w:lineRule="auto"/>
              <w:jc w:val="center"/>
              <w:rPr>
                <w:rFonts w:eastAsia="Times New Roman" w:cs="Times New Roman"/>
                <w:sz w:val="20"/>
                <w:szCs w:val="20"/>
                <w:lang w:eastAsia="fr-FR"/>
              </w:rPr>
            </w:pPr>
          </w:p>
        </w:tc>
      </w:tr>
      <w:tr w:rsidR="00B06E24" w:rsidRPr="00CC4B87" w14:paraId="01C65004" w14:textId="77777777" w:rsidTr="00B06E24">
        <w:trPr>
          <w:gridBefore w:val="1"/>
          <w:wBefore w:w="70" w:type="dxa"/>
          <w:trHeight w:val="120"/>
        </w:trPr>
        <w:tc>
          <w:tcPr>
            <w:tcW w:w="1460" w:type="dxa"/>
            <w:gridSpan w:val="2"/>
            <w:tcBorders>
              <w:top w:val="nil"/>
              <w:left w:val="nil"/>
              <w:bottom w:val="nil"/>
              <w:right w:val="nil"/>
            </w:tcBorders>
            <w:shd w:val="clear" w:color="auto" w:fill="auto"/>
            <w:noWrap/>
            <w:vAlign w:val="center"/>
            <w:hideMark/>
          </w:tcPr>
          <w:p w14:paraId="27478562"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610" w:type="dxa"/>
            <w:tcBorders>
              <w:top w:val="nil"/>
              <w:left w:val="nil"/>
              <w:bottom w:val="nil"/>
              <w:right w:val="nil"/>
            </w:tcBorders>
            <w:shd w:val="clear" w:color="auto" w:fill="auto"/>
            <w:noWrap/>
            <w:vAlign w:val="center"/>
            <w:hideMark/>
          </w:tcPr>
          <w:p w14:paraId="7DD4D006"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272" w:type="dxa"/>
            <w:tcBorders>
              <w:top w:val="nil"/>
              <w:left w:val="nil"/>
              <w:bottom w:val="nil"/>
              <w:right w:val="nil"/>
            </w:tcBorders>
            <w:shd w:val="clear" w:color="auto" w:fill="auto"/>
            <w:noWrap/>
            <w:vAlign w:val="center"/>
            <w:hideMark/>
          </w:tcPr>
          <w:p w14:paraId="683D64B2"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448" w:type="dxa"/>
            <w:tcBorders>
              <w:top w:val="nil"/>
              <w:left w:val="nil"/>
              <w:bottom w:val="nil"/>
              <w:right w:val="nil"/>
            </w:tcBorders>
            <w:shd w:val="clear" w:color="auto" w:fill="auto"/>
            <w:noWrap/>
            <w:vAlign w:val="center"/>
            <w:hideMark/>
          </w:tcPr>
          <w:p w14:paraId="164CFDDF"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610" w:type="dxa"/>
            <w:tcBorders>
              <w:top w:val="nil"/>
              <w:left w:val="nil"/>
              <w:bottom w:val="nil"/>
              <w:right w:val="nil"/>
            </w:tcBorders>
            <w:shd w:val="clear" w:color="auto" w:fill="auto"/>
            <w:noWrap/>
            <w:vAlign w:val="center"/>
            <w:hideMark/>
          </w:tcPr>
          <w:p w14:paraId="22B41B7F"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272" w:type="dxa"/>
            <w:tcBorders>
              <w:top w:val="nil"/>
              <w:left w:val="nil"/>
              <w:bottom w:val="nil"/>
              <w:right w:val="nil"/>
            </w:tcBorders>
            <w:shd w:val="clear" w:color="auto" w:fill="auto"/>
            <w:noWrap/>
            <w:vAlign w:val="center"/>
            <w:hideMark/>
          </w:tcPr>
          <w:p w14:paraId="728F958D"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448" w:type="dxa"/>
            <w:tcBorders>
              <w:top w:val="nil"/>
              <w:left w:val="nil"/>
              <w:bottom w:val="nil"/>
              <w:right w:val="nil"/>
            </w:tcBorders>
            <w:shd w:val="clear" w:color="auto" w:fill="auto"/>
            <w:noWrap/>
            <w:vAlign w:val="center"/>
            <w:hideMark/>
          </w:tcPr>
          <w:p w14:paraId="096927D4"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610" w:type="dxa"/>
            <w:tcBorders>
              <w:top w:val="nil"/>
              <w:left w:val="nil"/>
              <w:bottom w:val="nil"/>
              <w:right w:val="nil"/>
            </w:tcBorders>
            <w:shd w:val="clear" w:color="auto" w:fill="auto"/>
            <w:noWrap/>
            <w:vAlign w:val="center"/>
            <w:hideMark/>
          </w:tcPr>
          <w:p w14:paraId="2229AF2F"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272" w:type="dxa"/>
            <w:tcBorders>
              <w:top w:val="nil"/>
              <w:left w:val="nil"/>
              <w:bottom w:val="nil"/>
              <w:right w:val="nil"/>
            </w:tcBorders>
            <w:shd w:val="clear" w:color="auto" w:fill="auto"/>
            <w:noWrap/>
            <w:vAlign w:val="center"/>
            <w:hideMark/>
          </w:tcPr>
          <w:p w14:paraId="34325646"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448" w:type="dxa"/>
            <w:tcBorders>
              <w:top w:val="nil"/>
              <w:left w:val="nil"/>
              <w:bottom w:val="nil"/>
              <w:right w:val="nil"/>
            </w:tcBorders>
            <w:shd w:val="clear" w:color="auto" w:fill="auto"/>
            <w:noWrap/>
            <w:vAlign w:val="center"/>
            <w:hideMark/>
          </w:tcPr>
          <w:p w14:paraId="0A2477C0"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610" w:type="dxa"/>
            <w:tcBorders>
              <w:top w:val="nil"/>
              <w:left w:val="nil"/>
              <w:bottom w:val="nil"/>
              <w:right w:val="nil"/>
            </w:tcBorders>
            <w:shd w:val="clear" w:color="auto" w:fill="auto"/>
            <w:noWrap/>
            <w:vAlign w:val="center"/>
            <w:hideMark/>
          </w:tcPr>
          <w:p w14:paraId="3412BCB2"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272" w:type="dxa"/>
            <w:tcBorders>
              <w:top w:val="nil"/>
              <w:left w:val="nil"/>
              <w:bottom w:val="nil"/>
              <w:right w:val="nil"/>
            </w:tcBorders>
            <w:shd w:val="clear" w:color="auto" w:fill="auto"/>
            <w:noWrap/>
            <w:vAlign w:val="center"/>
            <w:hideMark/>
          </w:tcPr>
          <w:p w14:paraId="4DDDB821"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448" w:type="dxa"/>
            <w:tcBorders>
              <w:top w:val="nil"/>
              <w:left w:val="nil"/>
              <w:bottom w:val="nil"/>
              <w:right w:val="nil"/>
            </w:tcBorders>
            <w:shd w:val="clear" w:color="auto" w:fill="auto"/>
            <w:noWrap/>
            <w:vAlign w:val="center"/>
            <w:hideMark/>
          </w:tcPr>
          <w:p w14:paraId="4DED9E0F"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610" w:type="dxa"/>
            <w:tcBorders>
              <w:top w:val="nil"/>
              <w:left w:val="nil"/>
              <w:bottom w:val="nil"/>
              <w:right w:val="nil"/>
            </w:tcBorders>
            <w:shd w:val="clear" w:color="auto" w:fill="auto"/>
            <w:noWrap/>
            <w:vAlign w:val="center"/>
            <w:hideMark/>
          </w:tcPr>
          <w:p w14:paraId="2FD577A6"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272" w:type="dxa"/>
            <w:tcBorders>
              <w:top w:val="nil"/>
              <w:left w:val="nil"/>
              <w:bottom w:val="nil"/>
              <w:right w:val="nil"/>
            </w:tcBorders>
            <w:shd w:val="clear" w:color="auto" w:fill="auto"/>
            <w:noWrap/>
            <w:vAlign w:val="center"/>
            <w:hideMark/>
          </w:tcPr>
          <w:p w14:paraId="2B5BD8BF"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448" w:type="dxa"/>
            <w:tcBorders>
              <w:top w:val="nil"/>
              <w:left w:val="nil"/>
              <w:bottom w:val="nil"/>
              <w:right w:val="nil"/>
            </w:tcBorders>
            <w:shd w:val="clear" w:color="auto" w:fill="auto"/>
            <w:noWrap/>
            <w:vAlign w:val="center"/>
            <w:hideMark/>
          </w:tcPr>
          <w:p w14:paraId="7D96EF20"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610" w:type="dxa"/>
            <w:tcBorders>
              <w:top w:val="nil"/>
              <w:left w:val="nil"/>
              <w:bottom w:val="nil"/>
              <w:right w:val="nil"/>
            </w:tcBorders>
            <w:shd w:val="clear" w:color="auto" w:fill="auto"/>
            <w:noWrap/>
            <w:vAlign w:val="center"/>
            <w:hideMark/>
          </w:tcPr>
          <w:p w14:paraId="2260935E"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272" w:type="dxa"/>
            <w:tcBorders>
              <w:top w:val="nil"/>
              <w:left w:val="nil"/>
              <w:bottom w:val="nil"/>
              <w:right w:val="nil"/>
            </w:tcBorders>
            <w:shd w:val="clear" w:color="auto" w:fill="auto"/>
            <w:noWrap/>
            <w:vAlign w:val="center"/>
            <w:hideMark/>
          </w:tcPr>
          <w:p w14:paraId="6E02309F"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448" w:type="dxa"/>
            <w:tcBorders>
              <w:top w:val="nil"/>
              <w:left w:val="nil"/>
              <w:bottom w:val="nil"/>
              <w:right w:val="nil"/>
            </w:tcBorders>
            <w:shd w:val="clear" w:color="auto" w:fill="auto"/>
            <w:noWrap/>
            <w:vAlign w:val="center"/>
            <w:hideMark/>
          </w:tcPr>
          <w:p w14:paraId="65103BCB"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610" w:type="dxa"/>
            <w:tcBorders>
              <w:top w:val="nil"/>
              <w:left w:val="nil"/>
              <w:bottom w:val="nil"/>
              <w:right w:val="nil"/>
            </w:tcBorders>
            <w:shd w:val="clear" w:color="auto" w:fill="auto"/>
            <w:noWrap/>
            <w:vAlign w:val="center"/>
            <w:hideMark/>
          </w:tcPr>
          <w:p w14:paraId="3AD2DAA6"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272" w:type="dxa"/>
            <w:tcBorders>
              <w:top w:val="nil"/>
              <w:left w:val="nil"/>
              <w:bottom w:val="nil"/>
              <w:right w:val="nil"/>
            </w:tcBorders>
            <w:shd w:val="clear" w:color="auto" w:fill="auto"/>
            <w:noWrap/>
            <w:vAlign w:val="center"/>
            <w:hideMark/>
          </w:tcPr>
          <w:p w14:paraId="461AEE77"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448" w:type="dxa"/>
            <w:tcBorders>
              <w:top w:val="nil"/>
              <w:left w:val="nil"/>
              <w:bottom w:val="nil"/>
              <w:right w:val="nil"/>
            </w:tcBorders>
            <w:shd w:val="clear" w:color="auto" w:fill="auto"/>
            <w:noWrap/>
            <w:vAlign w:val="center"/>
            <w:hideMark/>
          </w:tcPr>
          <w:p w14:paraId="123B351B"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610" w:type="dxa"/>
            <w:tcBorders>
              <w:top w:val="nil"/>
              <w:left w:val="nil"/>
              <w:bottom w:val="nil"/>
              <w:right w:val="nil"/>
            </w:tcBorders>
            <w:shd w:val="clear" w:color="auto" w:fill="auto"/>
            <w:noWrap/>
            <w:vAlign w:val="center"/>
            <w:hideMark/>
          </w:tcPr>
          <w:p w14:paraId="0471198A"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272" w:type="dxa"/>
            <w:tcBorders>
              <w:top w:val="nil"/>
              <w:left w:val="nil"/>
              <w:bottom w:val="nil"/>
              <w:right w:val="nil"/>
            </w:tcBorders>
            <w:shd w:val="clear" w:color="auto" w:fill="auto"/>
            <w:noWrap/>
            <w:vAlign w:val="center"/>
            <w:hideMark/>
          </w:tcPr>
          <w:p w14:paraId="01ED769D"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448" w:type="dxa"/>
            <w:tcBorders>
              <w:top w:val="nil"/>
              <w:left w:val="nil"/>
              <w:bottom w:val="nil"/>
              <w:right w:val="nil"/>
            </w:tcBorders>
            <w:shd w:val="clear" w:color="auto" w:fill="auto"/>
            <w:noWrap/>
            <w:vAlign w:val="center"/>
            <w:hideMark/>
          </w:tcPr>
          <w:p w14:paraId="0DEC1059"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610" w:type="dxa"/>
            <w:tcBorders>
              <w:top w:val="nil"/>
              <w:left w:val="nil"/>
              <w:bottom w:val="nil"/>
              <w:right w:val="nil"/>
            </w:tcBorders>
            <w:shd w:val="clear" w:color="auto" w:fill="auto"/>
            <w:noWrap/>
            <w:vAlign w:val="center"/>
            <w:hideMark/>
          </w:tcPr>
          <w:p w14:paraId="343BD95D"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272" w:type="dxa"/>
            <w:tcBorders>
              <w:top w:val="nil"/>
              <w:left w:val="nil"/>
              <w:bottom w:val="nil"/>
              <w:right w:val="nil"/>
            </w:tcBorders>
            <w:shd w:val="clear" w:color="auto" w:fill="auto"/>
            <w:noWrap/>
            <w:vAlign w:val="center"/>
            <w:hideMark/>
          </w:tcPr>
          <w:p w14:paraId="770E83A6" w14:textId="77777777" w:rsidR="00B06E24" w:rsidRPr="00CC4B87" w:rsidRDefault="00B06E24" w:rsidP="00943F21">
            <w:pPr>
              <w:spacing w:after="0" w:line="240" w:lineRule="auto"/>
              <w:jc w:val="center"/>
              <w:rPr>
                <w:rFonts w:eastAsia="Times New Roman" w:cs="Times New Roman"/>
                <w:sz w:val="20"/>
                <w:szCs w:val="20"/>
                <w:lang w:eastAsia="fr-FR"/>
              </w:rPr>
            </w:pPr>
          </w:p>
        </w:tc>
        <w:tc>
          <w:tcPr>
            <w:tcW w:w="448" w:type="dxa"/>
            <w:gridSpan w:val="2"/>
            <w:tcBorders>
              <w:top w:val="nil"/>
              <w:left w:val="nil"/>
              <w:bottom w:val="nil"/>
              <w:right w:val="nil"/>
            </w:tcBorders>
            <w:shd w:val="clear" w:color="auto" w:fill="auto"/>
            <w:noWrap/>
            <w:vAlign w:val="center"/>
            <w:hideMark/>
          </w:tcPr>
          <w:p w14:paraId="02DD605C" w14:textId="77777777" w:rsidR="00B06E24" w:rsidRPr="00CC4B87" w:rsidRDefault="00B06E24" w:rsidP="00943F21">
            <w:pPr>
              <w:spacing w:after="0" w:line="240" w:lineRule="auto"/>
              <w:jc w:val="center"/>
              <w:rPr>
                <w:rFonts w:eastAsia="Times New Roman" w:cs="Times New Roman"/>
                <w:sz w:val="20"/>
                <w:szCs w:val="20"/>
                <w:lang w:eastAsia="fr-FR"/>
              </w:rPr>
            </w:pPr>
          </w:p>
        </w:tc>
      </w:tr>
      <w:tr w:rsidR="00B06E24" w:rsidRPr="00B06E24" w14:paraId="63743D43" w14:textId="77777777" w:rsidTr="00B06E24">
        <w:trPr>
          <w:gridBefore w:val="1"/>
          <w:wBefore w:w="70" w:type="dxa"/>
          <w:trHeight w:val="390"/>
        </w:trPr>
        <w:tc>
          <w:tcPr>
            <w:tcW w:w="13430" w:type="dxa"/>
            <w:gridSpan w:val="30"/>
            <w:tcBorders>
              <w:top w:val="nil"/>
              <w:left w:val="nil"/>
              <w:bottom w:val="nil"/>
              <w:right w:val="nil"/>
            </w:tcBorders>
            <w:shd w:val="clear" w:color="auto" w:fill="auto"/>
            <w:noWrap/>
            <w:vAlign w:val="center"/>
            <w:hideMark/>
          </w:tcPr>
          <w:p w14:paraId="2FF84B79" w14:textId="77777777" w:rsidR="00B06E24" w:rsidRPr="00CC4B87" w:rsidRDefault="00B06E24" w:rsidP="00943F21">
            <w:pPr>
              <w:spacing w:after="0" w:line="240" w:lineRule="auto"/>
              <w:rPr>
                <w:rFonts w:eastAsia="Times New Roman" w:cs="Times New Roman"/>
                <w:color w:val="000000"/>
                <w:lang w:val="en-US" w:eastAsia="fr-FR"/>
              </w:rPr>
            </w:pPr>
            <w:r w:rsidRPr="00CC4B87">
              <w:rPr>
                <w:rFonts w:eastAsia="Times New Roman" w:cs="Times New Roman"/>
                <w:color w:val="000000"/>
                <w:lang w:val="en-US" w:eastAsia="fr-FR"/>
              </w:rPr>
              <w:t>BL = baseline; SEM = standard error of the mean; PASAT = paced auditory serial addition test; DS = digit span</w:t>
            </w:r>
          </w:p>
        </w:tc>
      </w:tr>
      <w:tr w:rsidR="00B06E24" w:rsidRPr="00B06E24" w14:paraId="45E208D8" w14:textId="77777777" w:rsidTr="00B06E24">
        <w:trPr>
          <w:gridBefore w:val="1"/>
          <w:wBefore w:w="70" w:type="dxa"/>
          <w:trHeight w:val="300"/>
        </w:trPr>
        <w:tc>
          <w:tcPr>
            <w:tcW w:w="13430" w:type="dxa"/>
            <w:gridSpan w:val="30"/>
            <w:tcBorders>
              <w:top w:val="nil"/>
              <w:left w:val="nil"/>
              <w:bottom w:val="nil"/>
              <w:right w:val="nil"/>
            </w:tcBorders>
            <w:shd w:val="clear" w:color="auto" w:fill="auto"/>
            <w:noWrap/>
            <w:vAlign w:val="center"/>
            <w:hideMark/>
          </w:tcPr>
          <w:p w14:paraId="7D5F2381" w14:textId="77777777" w:rsidR="00B06E24" w:rsidRPr="00CC4B87" w:rsidRDefault="00B06E24" w:rsidP="00943F21">
            <w:pPr>
              <w:spacing w:after="0" w:line="240" w:lineRule="auto"/>
              <w:rPr>
                <w:rFonts w:eastAsia="Times New Roman" w:cs="Times New Roman"/>
                <w:color w:val="000000"/>
                <w:lang w:val="en-US" w:eastAsia="fr-FR"/>
              </w:rPr>
            </w:pPr>
            <w:r w:rsidRPr="00CC4B87">
              <w:rPr>
                <w:rFonts w:eastAsia="Times New Roman" w:cs="Times New Roman"/>
                <w:color w:val="000000"/>
                <w:lang w:val="en-US" w:eastAsia="fr-FR"/>
              </w:rPr>
              <w:t>* only 3 (out of 4) participants performed the task</w:t>
            </w:r>
          </w:p>
        </w:tc>
      </w:tr>
      <w:tr w:rsidR="00B06E24" w:rsidRPr="00B06E24" w14:paraId="6713C9EC" w14:textId="77777777" w:rsidTr="00B06E24">
        <w:trPr>
          <w:gridBefore w:val="1"/>
          <w:wBefore w:w="70" w:type="dxa"/>
          <w:trHeight w:val="300"/>
        </w:trPr>
        <w:tc>
          <w:tcPr>
            <w:tcW w:w="13430" w:type="dxa"/>
            <w:gridSpan w:val="30"/>
            <w:tcBorders>
              <w:top w:val="nil"/>
              <w:left w:val="nil"/>
              <w:bottom w:val="nil"/>
              <w:right w:val="nil"/>
            </w:tcBorders>
            <w:shd w:val="clear" w:color="auto" w:fill="auto"/>
            <w:noWrap/>
            <w:vAlign w:val="center"/>
            <w:hideMark/>
          </w:tcPr>
          <w:p w14:paraId="0B7A1F6A" w14:textId="77777777" w:rsidR="00B06E24" w:rsidRPr="00CC4B87" w:rsidRDefault="00B06E24" w:rsidP="00943F21">
            <w:pPr>
              <w:spacing w:after="0" w:line="240" w:lineRule="auto"/>
              <w:rPr>
                <w:rFonts w:eastAsia="Times New Roman" w:cs="Times New Roman"/>
                <w:color w:val="000000"/>
                <w:lang w:val="en-US" w:eastAsia="fr-FR"/>
              </w:rPr>
            </w:pPr>
            <w:r w:rsidRPr="00CC4B87">
              <w:rPr>
                <w:rFonts w:eastAsia="Times New Roman" w:cs="Times New Roman"/>
                <w:color w:val="000000"/>
                <w:lang w:val="en-US" w:eastAsia="fr-FR"/>
              </w:rPr>
              <w:t xml:space="preserve"># only 2 (out of 4) participant performed the task </w:t>
            </w:r>
          </w:p>
        </w:tc>
      </w:tr>
      <w:tr w:rsidR="00B06E24" w:rsidRPr="00B06E24" w14:paraId="2656D2B6" w14:textId="77777777" w:rsidTr="00B06E24">
        <w:trPr>
          <w:gridBefore w:val="1"/>
          <w:wBefore w:w="70" w:type="dxa"/>
          <w:trHeight w:val="300"/>
        </w:trPr>
        <w:tc>
          <w:tcPr>
            <w:tcW w:w="13430" w:type="dxa"/>
            <w:gridSpan w:val="30"/>
            <w:tcBorders>
              <w:top w:val="nil"/>
              <w:left w:val="nil"/>
              <w:bottom w:val="nil"/>
              <w:right w:val="nil"/>
            </w:tcBorders>
            <w:shd w:val="clear" w:color="auto" w:fill="auto"/>
            <w:noWrap/>
            <w:vAlign w:val="center"/>
            <w:hideMark/>
          </w:tcPr>
          <w:p w14:paraId="7D364736" w14:textId="77777777" w:rsidR="00B06E24" w:rsidRPr="00CC4B87" w:rsidRDefault="00B06E24" w:rsidP="00943F21">
            <w:pPr>
              <w:spacing w:after="0" w:line="240" w:lineRule="auto"/>
              <w:rPr>
                <w:rFonts w:eastAsia="Times New Roman" w:cs="Times New Roman"/>
                <w:color w:val="000000"/>
                <w:lang w:val="en-US" w:eastAsia="fr-FR"/>
              </w:rPr>
            </w:pPr>
            <w:r w:rsidRPr="00CC4B87">
              <w:rPr>
                <w:rFonts w:eastAsia="Times New Roman" w:cs="Times New Roman"/>
                <w:color w:val="000000"/>
                <w:lang w:val="en-US" w:eastAsia="fr-FR"/>
              </w:rPr>
              <w:t xml:space="preserve">$ only 1 (out of 4) participant performed the task </w:t>
            </w:r>
          </w:p>
        </w:tc>
      </w:tr>
    </w:tbl>
    <w:p w14:paraId="3F6BA016" w14:textId="77777777" w:rsidR="004E46DC" w:rsidRDefault="004E46DC" w:rsidP="00B06E24">
      <w:pPr>
        <w:spacing w:after="0" w:line="360" w:lineRule="auto"/>
        <w:jc w:val="both"/>
        <w:rPr>
          <w:rFonts w:cs="Times New Roman"/>
          <w:szCs w:val="24"/>
          <w:lang w:val="en-US"/>
        </w:rPr>
      </w:pPr>
    </w:p>
    <w:sectPr w:rsidR="004E46DC" w:rsidSect="00B06E24">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33470"/>
    <w:multiLevelType w:val="hybridMultilevel"/>
    <w:tmpl w:val="16B0AA82"/>
    <w:lvl w:ilvl="0" w:tplc="693210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5E1D44"/>
    <w:multiLevelType w:val="hybridMultilevel"/>
    <w:tmpl w:val="6E9CB05E"/>
    <w:lvl w:ilvl="0" w:tplc="35100A2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5F2"/>
    <w:rsid w:val="0000552C"/>
    <w:rsid w:val="0000565A"/>
    <w:rsid w:val="0001100C"/>
    <w:rsid w:val="00017135"/>
    <w:rsid w:val="00022FC8"/>
    <w:rsid w:val="000407D0"/>
    <w:rsid w:val="000459F5"/>
    <w:rsid w:val="00061C18"/>
    <w:rsid w:val="000637D0"/>
    <w:rsid w:val="00063E53"/>
    <w:rsid w:val="00071126"/>
    <w:rsid w:val="00072A68"/>
    <w:rsid w:val="00080FB1"/>
    <w:rsid w:val="00085FFF"/>
    <w:rsid w:val="000A45B3"/>
    <w:rsid w:val="000A6B7D"/>
    <w:rsid w:val="000B0DA1"/>
    <w:rsid w:val="000B307D"/>
    <w:rsid w:val="000D2459"/>
    <w:rsid w:val="000E1451"/>
    <w:rsid w:val="000E1A3D"/>
    <w:rsid w:val="00110553"/>
    <w:rsid w:val="00123EED"/>
    <w:rsid w:val="001258EB"/>
    <w:rsid w:val="00125B33"/>
    <w:rsid w:val="001311D2"/>
    <w:rsid w:val="0013263C"/>
    <w:rsid w:val="00145795"/>
    <w:rsid w:val="00152048"/>
    <w:rsid w:val="001523CA"/>
    <w:rsid w:val="001524BE"/>
    <w:rsid w:val="00155374"/>
    <w:rsid w:val="00172754"/>
    <w:rsid w:val="00176955"/>
    <w:rsid w:val="00176A3A"/>
    <w:rsid w:val="00195684"/>
    <w:rsid w:val="001A21DF"/>
    <w:rsid w:val="001B0DA2"/>
    <w:rsid w:val="001B0F18"/>
    <w:rsid w:val="001C07DE"/>
    <w:rsid w:val="001C73C9"/>
    <w:rsid w:val="001D2AC0"/>
    <w:rsid w:val="001D3D38"/>
    <w:rsid w:val="001D5C05"/>
    <w:rsid w:val="001E3345"/>
    <w:rsid w:val="001E698F"/>
    <w:rsid w:val="00217DF2"/>
    <w:rsid w:val="0022201E"/>
    <w:rsid w:val="002225E3"/>
    <w:rsid w:val="002443D8"/>
    <w:rsid w:val="002459A7"/>
    <w:rsid w:val="0024624C"/>
    <w:rsid w:val="00251356"/>
    <w:rsid w:val="0025195C"/>
    <w:rsid w:val="00251FDA"/>
    <w:rsid w:val="0025790D"/>
    <w:rsid w:val="00260BB0"/>
    <w:rsid w:val="00271E07"/>
    <w:rsid w:val="00291662"/>
    <w:rsid w:val="002975F2"/>
    <w:rsid w:val="002A18C1"/>
    <w:rsid w:val="002A25E3"/>
    <w:rsid w:val="002B23D7"/>
    <w:rsid w:val="002B7C1E"/>
    <w:rsid w:val="002B7FBA"/>
    <w:rsid w:val="002C6662"/>
    <w:rsid w:val="002D1E0F"/>
    <w:rsid w:val="002D4AC7"/>
    <w:rsid w:val="002E180C"/>
    <w:rsid w:val="002E2ABC"/>
    <w:rsid w:val="002E3B28"/>
    <w:rsid w:val="002F0A4E"/>
    <w:rsid w:val="002F0CA4"/>
    <w:rsid w:val="002F3A36"/>
    <w:rsid w:val="0030263B"/>
    <w:rsid w:val="00303F10"/>
    <w:rsid w:val="00304979"/>
    <w:rsid w:val="00307D89"/>
    <w:rsid w:val="00307ED2"/>
    <w:rsid w:val="003176F2"/>
    <w:rsid w:val="00330E29"/>
    <w:rsid w:val="003312A1"/>
    <w:rsid w:val="00352AF8"/>
    <w:rsid w:val="00353001"/>
    <w:rsid w:val="00362B38"/>
    <w:rsid w:val="00365BD5"/>
    <w:rsid w:val="00372E39"/>
    <w:rsid w:val="00373F70"/>
    <w:rsid w:val="00374130"/>
    <w:rsid w:val="0037554A"/>
    <w:rsid w:val="0038234D"/>
    <w:rsid w:val="00384780"/>
    <w:rsid w:val="00384E06"/>
    <w:rsid w:val="003871F8"/>
    <w:rsid w:val="00387A85"/>
    <w:rsid w:val="00393D76"/>
    <w:rsid w:val="003A201A"/>
    <w:rsid w:val="003A3A93"/>
    <w:rsid w:val="003A6E0E"/>
    <w:rsid w:val="003A7C63"/>
    <w:rsid w:val="003B1D28"/>
    <w:rsid w:val="003B2191"/>
    <w:rsid w:val="003B49C5"/>
    <w:rsid w:val="003C3134"/>
    <w:rsid w:val="003C32FF"/>
    <w:rsid w:val="003C6FCE"/>
    <w:rsid w:val="003D4D27"/>
    <w:rsid w:val="003D63AB"/>
    <w:rsid w:val="003E7E62"/>
    <w:rsid w:val="003F24C6"/>
    <w:rsid w:val="00403002"/>
    <w:rsid w:val="00403044"/>
    <w:rsid w:val="00403DF4"/>
    <w:rsid w:val="00407A86"/>
    <w:rsid w:val="00414DDC"/>
    <w:rsid w:val="00431D1A"/>
    <w:rsid w:val="00434131"/>
    <w:rsid w:val="00436375"/>
    <w:rsid w:val="00436DAB"/>
    <w:rsid w:val="00441771"/>
    <w:rsid w:val="00441BFE"/>
    <w:rsid w:val="0045200D"/>
    <w:rsid w:val="004535B0"/>
    <w:rsid w:val="004539EB"/>
    <w:rsid w:val="004652C2"/>
    <w:rsid w:val="004661B9"/>
    <w:rsid w:val="00473719"/>
    <w:rsid w:val="00473E4C"/>
    <w:rsid w:val="00480A05"/>
    <w:rsid w:val="0048576D"/>
    <w:rsid w:val="00491427"/>
    <w:rsid w:val="004927B6"/>
    <w:rsid w:val="004A31FA"/>
    <w:rsid w:val="004B2096"/>
    <w:rsid w:val="004B3150"/>
    <w:rsid w:val="004B3A2A"/>
    <w:rsid w:val="004C23AD"/>
    <w:rsid w:val="004E1965"/>
    <w:rsid w:val="004E199F"/>
    <w:rsid w:val="004E46DC"/>
    <w:rsid w:val="004E6FDC"/>
    <w:rsid w:val="004E7526"/>
    <w:rsid w:val="004F47C2"/>
    <w:rsid w:val="005018E0"/>
    <w:rsid w:val="0050758E"/>
    <w:rsid w:val="00513E38"/>
    <w:rsid w:val="00527B48"/>
    <w:rsid w:val="005412C5"/>
    <w:rsid w:val="0054583A"/>
    <w:rsid w:val="00547BF2"/>
    <w:rsid w:val="00551627"/>
    <w:rsid w:val="00554972"/>
    <w:rsid w:val="005625E4"/>
    <w:rsid w:val="00566482"/>
    <w:rsid w:val="00576C46"/>
    <w:rsid w:val="00582350"/>
    <w:rsid w:val="00583B9B"/>
    <w:rsid w:val="005A18AF"/>
    <w:rsid w:val="005B4294"/>
    <w:rsid w:val="005C0FCF"/>
    <w:rsid w:val="005C4355"/>
    <w:rsid w:val="005C4806"/>
    <w:rsid w:val="005D6EFA"/>
    <w:rsid w:val="005D75C8"/>
    <w:rsid w:val="005D7750"/>
    <w:rsid w:val="005E7B8B"/>
    <w:rsid w:val="00601372"/>
    <w:rsid w:val="006076C0"/>
    <w:rsid w:val="00620DAE"/>
    <w:rsid w:val="006277B7"/>
    <w:rsid w:val="00632A30"/>
    <w:rsid w:val="00640A8A"/>
    <w:rsid w:val="00640B0F"/>
    <w:rsid w:val="00641E76"/>
    <w:rsid w:val="00656DEB"/>
    <w:rsid w:val="00662819"/>
    <w:rsid w:val="00666AF3"/>
    <w:rsid w:val="006676CC"/>
    <w:rsid w:val="0067701C"/>
    <w:rsid w:val="00682E68"/>
    <w:rsid w:val="00694562"/>
    <w:rsid w:val="006A0F5C"/>
    <w:rsid w:val="006A2BFE"/>
    <w:rsid w:val="006A79C4"/>
    <w:rsid w:val="006B0767"/>
    <w:rsid w:val="006B0F3E"/>
    <w:rsid w:val="006B765B"/>
    <w:rsid w:val="006C561C"/>
    <w:rsid w:val="006D005C"/>
    <w:rsid w:val="006D0FC3"/>
    <w:rsid w:val="006D513C"/>
    <w:rsid w:val="006D6CBB"/>
    <w:rsid w:val="006E0969"/>
    <w:rsid w:val="006E19B2"/>
    <w:rsid w:val="006F624D"/>
    <w:rsid w:val="00705016"/>
    <w:rsid w:val="007205B5"/>
    <w:rsid w:val="00720CF2"/>
    <w:rsid w:val="00725FD2"/>
    <w:rsid w:val="00742D41"/>
    <w:rsid w:val="007579EC"/>
    <w:rsid w:val="007645C2"/>
    <w:rsid w:val="007712A3"/>
    <w:rsid w:val="00781851"/>
    <w:rsid w:val="00785F73"/>
    <w:rsid w:val="007870A3"/>
    <w:rsid w:val="007A0457"/>
    <w:rsid w:val="007A7F62"/>
    <w:rsid w:val="007B161B"/>
    <w:rsid w:val="007C6A9F"/>
    <w:rsid w:val="007C7E70"/>
    <w:rsid w:val="007E706D"/>
    <w:rsid w:val="007F3AC1"/>
    <w:rsid w:val="00800335"/>
    <w:rsid w:val="00803981"/>
    <w:rsid w:val="00805E92"/>
    <w:rsid w:val="00810B7D"/>
    <w:rsid w:val="00811AB0"/>
    <w:rsid w:val="00813694"/>
    <w:rsid w:val="00814BE5"/>
    <w:rsid w:val="00814CD4"/>
    <w:rsid w:val="008175AD"/>
    <w:rsid w:val="00817D0E"/>
    <w:rsid w:val="00817D8B"/>
    <w:rsid w:val="00827B04"/>
    <w:rsid w:val="00830919"/>
    <w:rsid w:val="00830D2E"/>
    <w:rsid w:val="00836186"/>
    <w:rsid w:val="00837841"/>
    <w:rsid w:val="00860727"/>
    <w:rsid w:val="008653FC"/>
    <w:rsid w:val="008718C8"/>
    <w:rsid w:val="0088078C"/>
    <w:rsid w:val="008906AE"/>
    <w:rsid w:val="008910F0"/>
    <w:rsid w:val="008963B4"/>
    <w:rsid w:val="008A28F8"/>
    <w:rsid w:val="008A5DF4"/>
    <w:rsid w:val="008A6270"/>
    <w:rsid w:val="008B3ACF"/>
    <w:rsid w:val="008E07DC"/>
    <w:rsid w:val="008E69E7"/>
    <w:rsid w:val="008F4DB3"/>
    <w:rsid w:val="00902DE7"/>
    <w:rsid w:val="009227DE"/>
    <w:rsid w:val="009230A1"/>
    <w:rsid w:val="00941D18"/>
    <w:rsid w:val="00944219"/>
    <w:rsid w:val="00946E01"/>
    <w:rsid w:val="00947F5E"/>
    <w:rsid w:val="0096096A"/>
    <w:rsid w:val="00963ABE"/>
    <w:rsid w:val="00970AE5"/>
    <w:rsid w:val="0097515F"/>
    <w:rsid w:val="009819A1"/>
    <w:rsid w:val="00992EA7"/>
    <w:rsid w:val="009A0C79"/>
    <w:rsid w:val="009A2A02"/>
    <w:rsid w:val="009A3CBF"/>
    <w:rsid w:val="009A3DA6"/>
    <w:rsid w:val="009A6EB3"/>
    <w:rsid w:val="009A7193"/>
    <w:rsid w:val="009B3CE2"/>
    <w:rsid w:val="009C39DB"/>
    <w:rsid w:val="009C66FB"/>
    <w:rsid w:val="009D65B5"/>
    <w:rsid w:val="009F4949"/>
    <w:rsid w:val="009F5CF1"/>
    <w:rsid w:val="00A12CCC"/>
    <w:rsid w:val="00A1628D"/>
    <w:rsid w:val="00A27B1E"/>
    <w:rsid w:val="00A33870"/>
    <w:rsid w:val="00A375A3"/>
    <w:rsid w:val="00A4002D"/>
    <w:rsid w:val="00A50445"/>
    <w:rsid w:val="00A75C42"/>
    <w:rsid w:val="00A76B20"/>
    <w:rsid w:val="00A80A74"/>
    <w:rsid w:val="00A812BC"/>
    <w:rsid w:val="00A97E41"/>
    <w:rsid w:val="00AA0BE5"/>
    <w:rsid w:val="00AA31C6"/>
    <w:rsid w:val="00AA35B3"/>
    <w:rsid w:val="00AA7ED7"/>
    <w:rsid w:val="00AC3664"/>
    <w:rsid w:val="00AE0589"/>
    <w:rsid w:val="00AE2295"/>
    <w:rsid w:val="00AE38A8"/>
    <w:rsid w:val="00AF1B39"/>
    <w:rsid w:val="00AF3B57"/>
    <w:rsid w:val="00AF510E"/>
    <w:rsid w:val="00B02A58"/>
    <w:rsid w:val="00B06E24"/>
    <w:rsid w:val="00B14125"/>
    <w:rsid w:val="00B209A4"/>
    <w:rsid w:val="00B24664"/>
    <w:rsid w:val="00B33DDC"/>
    <w:rsid w:val="00B4098D"/>
    <w:rsid w:val="00B45339"/>
    <w:rsid w:val="00B51508"/>
    <w:rsid w:val="00B662B2"/>
    <w:rsid w:val="00B733AB"/>
    <w:rsid w:val="00B742C5"/>
    <w:rsid w:val="00B77FD4"/>
    <w:rsid w:val="00B829CE"/>
    <w:rsid w:val="00B84138"/>
    <w:rsid w:val="00B87349"/>
    <w:rsid w:val="00B90627"/>
    <w:rsid w:val="00BB0983"/>
    <w:rsid w:val="00BC07F3"/>
    <w:rsid w:val="00BD44B4"/>
    <w:rsid w:val="00BE256C"/>
    <w:rsid w:val="00BE5B78"/>
    <w:rsid w:val="00BF0228"/>
    <w:rsid w:val="00BF3D99"/>
    <w:rsid w:val="00BF6FE5"/>
    <w:rsid w:val="00C030AF"/>
    <w:rsid w:val="00C1071C"/>
    <w:rsid w:val="00C136C4"/>
    <w:rsid w:val="00C232D6"/>
    <w:rsid w:val="00C31472"/>
    <w:rsid w:val="00C43745"/>
    <w:rsid w:val="00C544E4"/>
    <w:rsid w:val="00C572B5"/>
    <w:rsid w:val="00C57305"/>
    <w:rsid w:val="00C66CFF"/>
    <w:rsid w:val="00C7104E"/>
    <w:rsid w:val="00C717CA"/>
    <w:rsid w:val="00C72BA9"/>
    <w:rsid w:val="00C76944"/>
    <w:rsid w:val="00C83723"/>
    <w:rsid w:val="00C92A6B"/>
    <w:rsid w:val="00CA018A"/>
    <w:rsid w:val="00CA4F0C"/>
    <w:rsid w:val="00CB2E73"/>
    <w:rsid w:val="00CD50D2"/>
    <w:rsid w:val="00CE0F79"/>
    <w:rsid w:val="00CF6DA5"/>
    <w:rsid w:val="00D106C0"/>
    <w:rsid w:val="00D1282E"/>
    <w:rsid w:val="00D23691"/>
    <w:rsid w:val="00D260FC"/>
    <w:rsid w:val="00D3430C"/>
    <w:rsid w:val="00D355DC"/>
    <w:rsid w:val="00D47CDB"/>
    <w:rsid w:val="00D5705A"/>
    <w:rsid w:val="00D73C43"/>
    <w:rsid w:val="00D77D0E"/>
    <w:rsid w:val="00D8098A"/>
    <w:rsid w:val="00D835E8"/>
    <w:rsid w:val="00D83CA9"/>
    <w:rsid w:val="00D94722"/>
    <w:rsid w:val="00DA7DF4"/>
    <w:rsid w:val="00DB6AD3"/>
    <w:rsid w:val="00DC0433"/>
    <w:rsid w:val="00DC05E1"/>
    <w:rsid w:val="00DC153F"/>
    <w:rsid w:val="00DD0581"/>
    <w:rsid w:val="00DD1633"/>
    <w:rsid w:val="00DE3A09"/>
    <w:rsid w:val="00DE5314"/>
    <w:rsid w:val="00E01203"/>
    <w:rsid w:val="00E016F4"/>
    <w:rsid w:val="00E01A02"/>
    <w:rsid w:val="00E03A9C"/>
    <w:rsid w:val="00E045D8"/>
    <w:rsid w:val="00E14DE4"/>
    <w:rsid w:val="00E159AB"/>
    <w:rsid w:val="00E16290"/>
    <w:rsid w:val="00E20625"/>
    <w:rsid w:val="00E21564"/>
    <w:rsid w:val="00E23906"/>
    <w:rsid w:val="00E24C16"/>
    <w:rsid w:val="00E26840"/>
    <w:rsid w:val="00E30B3E"/>
    <w:rsid w:val="00E4062D"/>
    <w:rsid w:val="00E42EB7"/>
    <w:rsid w:val="00E474D1"/>
    <w:rsid w:val="00E544CA"/>
    <w:rsid w:val="00E65BA0"/>
    <w:rsid w:val="00E70033"/>
    <w:rsid w:val="00E7085E"/>
    <w:rsid w:val="00E815D2"/>
    <w:rsid w:val="00E8222F"/>
    <w:rsid w:val="00E834EB"/>
    <w:rsid w:val="00E86883"/>
    <w:rsid w:val="00E934EA"/>
    <w:rsid w:val="00EA1C06"/>
    <w:rsid w:val="00EB0C5A"/>
    <w:rsid w:val="00EB5A17"/>
    <w:rsid w:val="00EC3AC5"/>
    <w:rsid w:val="00EC4788"/>
    <w:rsid w:val="00EC5D2B"/>
    <w:rsid w:val="00ED1408"/>
    <w:rsid w:val="00ED1953"/>
    <w:rsid w:val="00ED284F"/>
    <w:rsid w:val="00ED38C5"/>
    <w:rsid w:val="00EF1327"/>
    <w:rsid w:val="00EF32AF"/>
    <w:rsid w:val="00EF3528"/>
    <w:rsid w:val="00EF668C"/>
    <w:rsid w:val="00F03074"/>
    <w:rsid w:val="00F20E42"/>
    <w:rsid w:val="00F25563"/>
    <w:rsid w:val="00F42AAA"/>
    <w:rsid w:val="00F44E33"/>
    <w:rsid w:val="00F45E0E"/>
    <w:rsid w:val="00F46F76"/>
    <w:rsid w:val="00F4739B"/>
    <w:rsid w:val="00F4755D"/>
    <w:rsid w:val="00F525F1"/>
    <w:rsid w:val="00F53DF3"/>
    <w:rsid w:val="00F541CF"/>
    <w:rsid w:val="00F60D26"/>
    <w:rsid w:val="00F64F87"/>
    <w:rsid w:val="00F72069"/>
    <w:rsid w:val="00F762BF"/>
    <w:rsid w:val="00F830EB"/>
    <w:rsid w:val="00FA0811"/>
    <w:rsid w:val="00FA64C0"/>
    <w:rsid w:val="00FB0560"/>
    <w:rsid w:val="00FB7B4A"/>
    <w:rsid w:val="00FC640B"/>
    <w:rsid w:val="00FD2118"/>
    <w:rsid w:val="00FE33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076D8"/>
  <w15:docId w15:val="{861D02A5-E489-4B90-B6B6-4986099F6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A8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66CFF"/>
    <w:rPr>
      <w:color w:val="0000FF"/>
      <w:u w:val="single"/>
    </w:rPr>
  </w:style>
  <w:style w:type="character" w:customStyle="1" w:styleId="st">
    <w:name w:val="st"/>
    <w:basedOn w:val="Policepardfaut"/>
    <w:rsid w:val="00063E53"/>
  </w:style>
  <w:style w:type="character" w:styleId="Accentuation">
    <w:name w:val="Emphasis"/>
    <w:basedOn w:val="Policepardfaut"/>
    <w:uiPriority w:val="20"/>
    <w:qFormat/>
    <w:rsid w:val="00063E53"/>
    <w:rPr>
      <w:i/>
      <w:iCs/>
    </w:rPr>
  </w:style>
  <w:style w:type="paragraph" w:styleId="Paragraphedeliste">
    <w:name w:val="List Paragraph"/>
    <w:basedOn w:val="Normal"/>
    <w:uiPriority w:val="34"/>
    <w:qFormat/>
    <w:rsid w:val="002B23D7"/>
    <w:pPr>
      <w:ind w:left="720"/>
      <w:contextualSpacing/>
    </w:pPr>
  </w:style>
  <w:style w:type="character" w:customStyle="1" w:styleId="highlight">
    <w:name w:val="highlight"/>
    <w:basedOn w:val="Policepardfaut"/>
    <w:rsid w:val="005B4294"/>
  </w:style>
  <w:style w:type="character" w:customStyle="1" w:styleId="element-citation">
    <w:name w:val="element-citation"/>
    <w:basedOn w:val="Policepardfaut"/>
    <w:rsid w:val="00963ABE"/>
  </w:style>
  <w:style w:type="character" w:customStyle="1" w:styleId="ref-journal">
    <w:name w:val="ref-journal"/>
    <w:basedOn w:val="Policepardfaut"/>
    <w:rsid w:val="00963ABE"/>
  </w:style>
  <w:style w:type="character" w:customStyle="1" w:styleId="nowrap">
    <w:name w:val="nowrap"/>
    <w:basedOn w:val="Policepardfaut"/>
    <w:rsid w:val="00963ABE"/>
  </w:style>
  <w:style w:type="character" w:customStyle="1" w:styleId="ref-vol">
    <w:name w:val="ref-vol"/>
    <w:basedOn w:val="Policepardfaut"/>
    <w:rsid w:val="00963ABE"/>
  </w:style>
  <w:style w:type="paragraph" w:styleId="NormalWeb">
    <w:name w:val="Normal (Web)"/>
    <w:basedOn w:val="Normal"/>
    <w:uiPriority w:val="99"/>
    <w:semiHidden/>
    <w:unhideWhenUsed/>
    <w:rsid w:val="00BF3D99"/>
    <w:rPr>
      <w:rFonts w:cs="Times New Roman"/>
      <w:szCs w:val="24"/>
    </w:rPr>
  </w:style>
  <w:style w:type="character" w:styleId="Marquedecommentaire">
    <w:name w:val="annotation reference"/>
    <w:basedOn w:val="Policepardfaut"/>
    <w:uiPriority w:val="99"/>
    <w:semiHidden/>
    <w:unhideWhenUsed/>
    <w:rsid w:val="004539EB"/>
    <w:rPr>
      <w:sz w:val="16"/>
      <w:szCs w:val="16"/>
    </w:rPr>
  </w:style>
  <w:style w:type="paragraph" w:styleId="Commentaire">
    <w:name w:val="annotation text"/>
    <w:basedOn w:val="Normal"/>
    <w:link w:val="CommentaireCar"/>
    <w:uiPriority w:val="99"/>
    <w:semiHidden/>
    <w:unhideWhenUsed/>
    <w:rsid w:val="004539EB"/>
    <w:pPr>
      <w:spacing w:line="240" w:lineRule="auto"/>
    </w:pPr>
    <w:rPr>
      <w:sz w:val="20"/>
      <w:szCs w:val="20"/>
    </w:rPr>
  </w:style>
  <w:style w:type="character" w:customStyle="1" w:styleId="CommentaireCar">
    <w:name w:val="Commentaire Car"/>
    <w:basedOn w:val="Policepardfaut"/>
    <w:link w:val="Commentaire"/>
    <w:uiPriority w:val="99"/>
    <w:semiHidden/>
    <w:rsid w:val="004539EB"/>
    <w:rPr>
      <w:sz w:val="20"/>
      <w:szCs w:val="20"/>
    </w:rPr>
  </w:style>
  <w:style w:type="paragraph" w:styleId="Objetducommentaire">
    <w:name w:val="annotation subject"/>
    <w:basedOn w:val="Commentaire"/>
    <w:next w:val="Commentaire"/>
    <w:link w:val="ObjetducommentaireCar"/>
    <w:uiPriority w:val="99"/>
    <w:semiHidden/>
    <w:unhideWhenUsed/>
    <w:rsid w:val="004539EB"/>
    <w:rPr>
      <w:b/>
      <w:bCs/>
    </w:rPr>
  </w:style>
  <w:style w:type="character" w:customStyle="1" w:styleId="ObjetducommentaireCar">
    <w:name w:val="Objet du commentaire Car"/>
    <w:basedOn w:val="CommentaireCar"/>
    <w:link w:val="Objetducommentaire"/>
    <w:uiPriority w:val="99"/>
    <w:semiHidden/>
    <w:rsid w:val="004539EB"/>
    <w:rPr>
      <w:b/>
      <w:bCs/>
      <w:sz w:val="20"/>
      <w:szCs w:val="20"/>
    </w:rPr>
  </w:style>
  <w:style w:type="paragraph" w:styleId="Textedebulles">
    <w:name w:val="Balloon Text"/>
    <w:basedOn w:val="Normal"/>
    <w:link w:val="TextedebullesCar"/>
    <w:uiPriority w:val="99"/>
    <w:semiHidden/>
    <w:unhideWhenUsed/>
    <w:rsid w:val="004539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39EB"/>
    <w:rPr>
      <w:rFonts w:ascii="Tahoma" w:hAnsi="Tahoma" w:cs="Tahoma"/>
      <w:sz w:val="16"/>
      <w:szCs w:val="16"/>
    </w:rPr>
  </w:style>
  <w:style w:type="character" w:styleId="Lienhypertextesuivivisit">
    <w:name w:val="FollowedHyperlink"/>
    <w:basedOn w:val="Policepardfaut"/>
    <w:uiPriority w:val="99"/>
    <w:semiHidden/>
    <w:unhideWhenUsed/>
    <w:rsid w:val="00F20E42"/>
    <w:rPr>
      <w:color w:val="800080" w:themeColor="followedHyperlink"/>
      <w:u w:val="single"/>
    </w:rPr>
  </w:style>
  <w:style w:type="paragraph" w:styleId="Bibliographie">
    <w:name w:val="Bibliography"/>
    <w:basedOn w:val="Normal"/>
    <w:next w:val="Normal"/>
    <w:uiPriority w:val="37"/>
    <w:unhideWhenUsed/>
    <w:rsid w:val="0088078C"/>
    <w:pPr>
      <w:spacing w:after="0" w:line="480" w:lineRule="auto"/>
      <w:ind w:left="720" w:hanging="720"/>
    </w:pPr>
  </w:style>
  <w:style w:type="character" w:styleId="Numrodeligne">
    <w:name w:val="line number"/>
    <w:basedOn w:val="Policepardfaut"/>
    <w:uiPriority w:val="99"/>
    <w:semiHidden/>
    <w:unhideWhenUsed/>
    <w:rsid w:val="009A6E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45756">
      <w:bodyDiv w:val="1"/>
      <w:marLeft w:val="0"/>
      <w:marRight w:val="0"/>
      <w:marTop w:val="0"/>
      <w:marBottom w:val="0"/>
      <w:divBdr>
        <w:top w:val="none" w:sz="0" w:space="0" w:color="auto"/>
        <w:left w:val="none" w:sz="0" w:space="0" w:color="auto"/>
        <w:bottom w:val="none" w:sz="0" w:space="0" w:color="auto"/>
        <w:right w:val="none" w:sz="0" w:space="0" w:color="auto"/>
      </w:divBdr>
      <w:divsChild>
        <w:div w:id="882524697">
          <w:marLeft w:val="0"/>
          <w:marRight w:val="0"/>
          <w:marTop w:val="0"/>
          <w:marBottom w:val="0"/>
          <w:divBdr>
            <w:top w:val="none" w:sz="0" w:space="0" w:color="auto"/>
            <w:left w:val="none" w:sz="0" w:space="0" w:color="auto"/>
            <w:bottom w:val="none" w:sz="0" w:space="0" w:color="auto"/>
            <w:right w:val="none" w:sz="0" w:space="0" w:color="auto"/>
          </w:divBdr>
        </w:div>
        <w:div w:id="1239435847">
          <w:marLeft w:val="0"/>
          <w:marRight w:val="0"/>
          <w:marTop w:val="0"/>
          <w:marBottom w:val="0"/>
          <w:divBdr>
            <w:top w:val="none" w:sz="0" w:space="0" w:color="auto"/>
            <w:left w:val="none" w:sz="0" w:space="0" w:color="auto"/>
            <w:bottom w:val="none" w:sz="0" w:space="0" w:color="auto"/>
            <w:right w:val="none" w:sz="0" w:space="0" w:color="auto"/>
          </w:divBdr>
        </w:div>
        <w:div w:id="363408035">
          <w:marLeft w:val="0"/>
          <w:marRight w:val="0"/>
          <w:marTop w:val="0"/>
          <w:marBottom w:val="0"/>
          <w:divBdr>
            <w:top w:val="none" w:sz="0" w:space="0" w:color="auto"/>
            <w:left w:val="none" w:sz="0" w:space="0" w:color="auto"/>
            <w:bottom w:val="none" w:sz="0" w:space="0" w:color="auto"/>
            <w:right w:val="none" w:sz="0" w:space="0" w:color="auto"/>
          </w:divBdr>
        </w:div>
        <w:div w:id="868880759">
          <w:marLeft w:val="0"/>
          <w:marRight w:val="0"/>
          <w:marTop w:val="0"/>
          <w:marBottom w:val="0"/>
          <w:divBdr>
            <w:top w:val="none" w:sz="0" w:space="0" w:color="auto"/>
            <w:left w:val="none" w:sz="0" w:space="0" w:color="auto"/>
            <w:bottom w:val="none" w:sz="0" w:space="0" w:color="auto"/>
            <w:right w:val="none" w:sz="0" w:space="0" w:color="auto"/>
          </w:divBdr>
        </w:div>
      </w:divsChild>
    </w:div>
    <w:div w:id="107509362">
      <w:bodyDiv w:val="1"/>
      <w:marLeft w:val="0"/>
      <w:marRight w:val="0"/>
      <w:marTop w:val="0"/>
      <w:marBottom w:val="0"/>
      <w:divBdr>
        <w:top w:val="none" w:sz="0" w:space="0" w:color="auto"/>
        <w:left w:val="none" w:sz="0" w:space="0" w:color="auto"/>
        <w:bottom w:val="none" w:sz="0" w:space="0" w:color="auto"/>
        <w:right w:val="none" w:sz="0" w:space="0" w:color="auto"/>
      </w:divBdr>
      <w:divsChild>
        <w:div w:id="159661224">
          <w:marLeft w:val="0"/>
          <w:marRight w:val="0"/>
          <w:marTop w:val="0"/>
          <w:marBottom w:val="0"/>
          <w:divBdr>
            <w:top w:val="none" w:sz="0" w:space="0" w:color="auto"/>
            <w:left w:val="none" w:sz="0" w:space="0" w:color="auto"/>
            <w:bottom w:val="none" w:sz="0" w:space="0" w:color="auto"/>
            <w:right w:val="none" w:sz="0" w:space="0" w:color="auto"/>
          </w:divBdr>
        </w:div>
        <w:div w:id="179514072">
          <w:marLeft w:val="0"/>
          <w:marRight w:val="0"/>
          <w:marTop w:val="0"/>
          <w:marBottom w:val="0"/>
          <w:divBdr>
            <w:top w:val="none" w:sz="0" w:space="0" w:color="auto"/>
            <w:left w:val="none" w:sz="0" w:space="0" w:color="auto"/>
            <w:bottom w:val="none" w:sz="0" w:space="0" w:color="auto"/>
            <w:right w:val="none" w:sz="0" w:space="0" w:color="auto"/>
          </w:divBdr>
        </w:div>
        <w:div w:id="917714107">
          <w:marLeft w:val="0"/>
          <w:marRight w:val="0"/>
          <w:marTop w:val="0"/>
          <w:marBottom w:val="0"/>
          <w:divBdr>
            <w:top w:val="none" w:sz="0" w:space="0" w:color="auto"/>
            <w:left w:val="none" w:sz="0" w:space="0" w:color="auto"/>
            <w:bottom w:val="none" w:sz="0" w:space="0" w:color="auto"/>
            <w:right w:val="none" w:sz="0" w:space="0" w:color="auto"/>
          </w:divBdr>
        </w:div>
      </w:divsChild>
    </w:div>
    <w:div w:id="290325974">
      <w:bodyDiv w:val="1"/>
      <w:marLeft w:val="0"/>
      <w:marRight w:val="0"/>
      <w:marTop w:val="0"/>
      <w:marBottom w:val="0"/>
      <w:divBdr>
        <w:top w:val="none" w:sz="0" w:space="0" w:color="auto"/>
        <w:left w:val="none" w:sz="0" w:space="0" w:color="auto"/>
        <w:bottom w:val="none" w:sz="0" w:space="0" w:color="auto"/>
        <w:right w:val="none" w:sz="0" w:space="0" w:color="auto"/>
      </w:divBdr>
      <w:divsChild>
        <w:div w:id="237909623">
          <w:marLeft w:val="0"/>
          <w:marRight w:val="0"/>
          <w:marTop w:val="0"/>
          <w:marBottom w:val="0"/>
          <w:divBdr>
            <w:top w:val="none" w:sz="0" w:space="0" w:color="auto"/>
            <w:left w:val="none" w:sz="0" w:space="0" w:color="auto"/>
            <w:bottom w:val="none" w:sz="0" w:space="0" w:color="auto"/>
            <w:right w:val="none" w:sz="0" w:space="0" w:color="auto"/>
          </w:divBdr>
        </w:div>
        <w:div w:id="5331366">
          <w:marLeft w:val="0"/>
          <w:marRight w:val="0"/>
          <w:marTop w:val="0"/>
          <w:marBottom w:val="0"/>
          <w:divBdr>
            <w:top w:val="none" w:sz="0" w:space="0" w:color="auto"/>
            <w:left w:val="none" w:sz="0" w:space="0" w:color="auto"/>
            <w:bottom w:val="none" w:sz="0" w:space="0" w:color="auto"/>
            <w:right w:val="none" w:sz="0" w:space="0" w:color="auto"/>
          </w:divBdr>
        </w:div>
        <w:div w:id="1315062850">
          <w:marLeft w:val="0"/>
          <w:marRight w:val="0"/>
          <w:marTop w:val="0"/>
          <w:marBottom w:val="0"/>
          <w:divBdr>
            <w:top w:val="none" w:sz="0" w:space="0" w:color="auto"/>
            <w:left w:val="none" w:sz="0" w:space="0" w:color="auto"/>
            <w:bottom w:val="none" w:sz="0" w:space="0" w:color="auto"/>
            <w:right w:val="none" w:sz="0" w:space="0" w:color="auto"/>
          </w:divBdr>
        </w:div>
        <w:div w:id="579218576">
          <w:marLeft w:val="0"/>
          <w:marRight w:val="0"/>
          <w:marTop w:val="0"/>
          <w:marBottom w:val="0"/>
          <w:divBdr>
            <w:top w:val="none" w:sz="0" w:space="0" w:color="auto"/>
            <w:left w:val="none" w:sz="0" w:space="0" w:color="auto"/>
            <w:bottom w:val="none" w:sz="0" w:space="0" w:color="auto"/>
            <w:right w:val="none" w:sz="0" w:space="0" w:color="auto"/>
          </w:divBdr>
        </w:div>
        <w:div w:id="728112247">
          <w:marLeft w:val="0"/>
          <w:marRight w:val="0"/>
          <w:marTop w:val="0"/>
          <w:marBottom w:val="0"/>
          <w:divBdr>
            <w:top w:val="none" w:sz="0" w:space="0" w:color="auto"/>
            <w:left w:val="none" w:sz="0" w:space="0" w:color="auto"/>
            <w:bottom w:val="none" w:sz="0" w:space="0" w:color="auto"/>
            <w:right w:val="none" w:sz="0" w:space="0" w:color="auto"/>
          </w:divBdr>
        </w:div>
        <w:div w:id="32384963">
          <w:marLeft w:val="0"/>
          <w:marRight w:val="0"/>
          <w:marTop w:val="0"/>
          <w:marBottom w:val="0"/>
          <w:divBdr>
            <w:top w:val="none" w:sz="0" w:space="0" w:color="auto"/>
            <w:left w:val="none" w:sz="0" w:space="0" w:color="auto"/>
            <w:bottom w:val="none" w:sz="0" w:space="0" w:color="auto"/>
            <w:right w:val="none" w:sz="0" w:space="0" w:color="auto"/>
          </w:divBdr>
        </w:div>
        <w:div w:id="23940627">
          <w:marLeft w:val="0"/>
          <w:marRight w:val="0"/>
          <w:marTop w:val="0"/>
          <w:marBottom w:val="0"/>
          <w:divBdr>
            <w:top w:val="none" w:sz="0" w:space="0" w:color="auto"/>
            <w:left w:val="none" w:sz="0" w:space="0" w:color="auto"/>
            <w:bottom w:val="none" w:sz="0" w:space="0" w:color="auto"/>
            <w:right w:val="none" w:sz="0" w:space="0" w:color="auto"/>
          </w:divBdr>
        </w:div>
        <w:div w:id="1490099212">
          <w:marLeft w:val="0"/>
          <w:marRight w:val="0"/>
          <w:marTop w:val="0"/>
          <w:marBottom w:val="0"/>
          <w:divBdr>
            <w:top w:val="none" w:sz="0" w:space="0" w:color="auto"/>
            <w:left w:val="none" w:sz="0" w:space="0" w:color="auto"/>
            <w:bottom w:val="none" w:sz="0" w:space="0" w:color="auto"/>
            <w:right w:val="none" w:sz="0" w:space="0" w:color="auto"/>
          </w:divBdr>
        </w:div>
        <w:div w:id="15352723">
          <w:marLeft w:val="0"/>
          <w:marRight w:val="0"/>
          <w:marTop w:val="0"/>
          <w:marBottom w:val="0"/>
          <w:divBdr>
            <w:top w:val="none" w:sz="0" w:space="0" w:color="auto"/>
            <w:left w:val="none" w:sz="0" w:space="0" w:color="auto"/>
            <w:bottom w:val="none" w:sz="0" w:space="0" w:color="auto"/>
            <w:right w:val="none" w:sz="0" w:space="0" w:color="auto"/>
          </w:divBdr>
        </w:div>
        <w:div w:id="2048985312">
          <w:marLeft w:val="0"/>
          <w:marRight w:val="0"/>
          <w:marTop w:val="0"/>
          <w:marBottom w:val="0"/>
          <w:divBdr>
            <w:top w:val="none" w:sz="0" w:space="0" w:color="auto"/>
            <w:left w:val="none" w:sz="0" w:space="0" w:color="auto"/>
            <w:bottom w:val="none" w:sz="0" w:space="0" w:color="auto"/>
            <w:right w:val="none" w:sz="0" w:space="0" w:color="auto"/>
          </w:divBdr>
        </w:div>
        <w:div w:id="216085822">
          <w:marLeft w:val="0"/>
          <w:marRight w:val="0"/>
          <w:marTop w:val="0"/>
          <w:marBottom w:val="0"/>
          <w:divBdr>
            <w:top w:val="none" w:sz="0" w:space="0" w:color="auto"/>
            <w:left w:val="none" w:sz="0" w:space="0" w:color="auto"/>
            <w:bottom w:val="none" w:sz="0" w:space="0" w:color="auto"/>
            <w:right w:val="none" w:sz="0" w:space="0" w:color="auto"/>
          </w:divBdr>
        </w:div>
      </w:divsChild>
    </w:div>
    <w:div w:id="351689541">
      <w:bodyDiv w:val="1"/>
      <w:marLeft w:val="0"/>
      <w:marRight w:val="0"/>
      <w:marTop w:val="0"/>
      <w:marBottom w:val="0"/>
      <w:divBdr>
        <w:top w:val="none" w:sz="0" w:space="0" w:color="auto"/>
        <w:left w:val="none" w:sz="0" w:space="0" w:color="auto"/>
        <w:bottom w:val="none" w:sz="0" w:space="0" w:color="auto"/>
        <w:right w:val="none" w:sz="0" w:space="0" w:color="auto"/>
      </w:divBdr>
      <w:divsChild>
        <w:div w:id="620383975">
          <w:marLeft w:val="0"/>
          <w:marRight w:val="0"/>
          <w:marTop w:val="0"/>
          <w:marBottom w:val="0"/>
          <w:divBdr>
            <w:top w:val="none" w:sz="0" w:space="0" w:color="auto"/>
            <w:left w:val="none" w:sz="0" w:space="0" w:color="auto"/>
            <w:bottom w:val="none" w:sz="0" w:space="0" w:color="auto"/>
            <w:right w:val="none" w:sz="0" w:space="0" w:color="auto"/>
          </w:divBdr>
        </w:div>
        <w:div w:id="348799246">
          <w:marLeft w:val="0"/>
          <w:marRight w:val="0"/>
          <w:marTop w:val="0"/>
          <w:marBottom w:val="0"/>
          <w:divBdr>
            <w:top w:val="none" w:sz="0" w:space="0" w:color="auto"/>
            <w:left w:val="none" w:sz="0" w:space="0" w:color="auto"/>
            <w:bottom w:val="none" w:sz="0" w:space="0" w:color="auto"/>
            <w:right w:val="none" w:sz="0" w:space="0" w:color="auto"/>
          </w:divBdr>
        </w:div>
        <w:div w:id="1661811706">
          <w:marLeft w:val="0"/>
          <w:marRight w:val="0"/>
          <w:marTop w:val="0"/>
          <w:marBottom w:val="0"/>
          <w:divBdr>
            <w:top w:val="none" w:sz="0" w:space="0" w:color="auto"/>
            <w:left w:val="none" w:sz="0" w:space="0" w:color="auto"/>
            <w:bottom w:val="none" w:sz="0" w:space="0" w:color="auto"/>
            <w:right w:val="none" w:sz="0" w:space="0" w:color="auto"/>
          </w:divBdr>
        </w:div>
        <w:div w:id="233206370">
          <w:marLeft w:val="0"/>
          <w:marRight w:val="0"/>
          <w:marTop w:val="0"/>
          <w:marBottom w:val="0"/>
          <w:divBdr>
            <w:top w:val="none" w:sz="0" w:space="0" w:color="auto"/>
            <w:left w:val="none" w:sz="0" w:space="0" w:color="auto"/>
            <w:bottom w:val="none" w:sz="0" w:space="0" w:color="auto"/>
            <w:right w:val="none" w:sz="0" w:space="0" w:color="auto"/>
          </w:divBdr>
        </w:div>
        <w:div w:id="914781925">
          <w:marLeft w:val="0"/>
          <w:marRight w:val="0"/>
          <w:marTop w:val="0"/>
          <w:marBottom w:val="0"/>
          <w:divBdr>
            <w:top w:val="none" w:sz="0" w:space="0" w:color="auto"/>
            <w:left w:val="none" w:sz="0" w:space="0" w:color="auto"/>
            <w:bottom w:val="none" w:sz="0" w:space="0" w:color="auto"/>
            <w:right w:val="none" w:sz="0" w:space="0" w:color="auto"/>
          </w:divBdr>
        </w:div>
        <w:div w:id="1331832723">
          <w:marLeft w:val="0"/>
          <w:marRight w:val="0"/>
          <w:marTop w:val="0"/>
          <w:marBottom w:val="0"/>
          <w:divBdr>
            <w:top w:val="none" w:sz="0" w:space="0" w:color="auto"/>
            <w:left w:val="none" w:sz="0" w:space="0" w:color="auto"/>
            <w:bottom w:val="none" w:sz="0" w:space="0" w:color="auto"/>
            <w:right w:val="none" w:sz="0" w:space="0" w:color="auto"/>
          </w:divBdr>
        </w:div>
        <w:div w:id="1422945571">
          <w:marLeft w:val="0"/>
          <w:marRight w:val="0"/>
          <w:marTop w:val="0"/>
          <w:marBottom w:val="0"/>
          <w:divBdr>
            <w:top w:val="none" w:sz="0" w:space="0" w:color="auto"/>
            <w:left w:val="none" w:sz="0" w:space="0" w:color="auto"/>
            <w:bottom w:val="none" w:sz="0" w:space="0" w:color="auto"/>
            <w:right w:val="none" w:sz="0" w:space="0" w:color="auto"/>
          </w:divBdr>
        </w:div>
        <w:div w:id="1867133418">
          <w:marLeft w:val="0"/>
          <w:marRight w:val="0"/>
          <w:marTop w:val="0"/>
          <w:marBottom w:val="0"/>
          <w:divBdr>
            <w:top w:val="none" w:sz="0" w:space="0" w:color="auto"/>
            <w:left w:val="none" w:sz="0" w:space="0" w:color="auto"/>
            <w:bottom w:val="none" w:sz="0" w:space="0" w:color="auto"/>
            <w:right w:val="none" w:sz="0" w:space="0" w:color="auto"/>
          </w:divBdr>
        </w:div>
        <w:div w:id="2095348800">
          <w:marLeft w:val="0"/>
          <w:marRight w:val="0"/>
          <w:marTop w:val="0"/>
          <w:marBottom w:val="0"/>
          <w:divBdr>
            <w:top w:val="none" w:sz="0" w:space="0" w:color="auto"/>
            <w:left w:val="none" w:sz="0" w:space="0" w:color="auto"/>
            <w:bottom w:val="none" w:sz="0" w:space="0" w:color="auto"/>
            <w:right w:val="none" w:sz="0" w:space="0" w:color="auto"/>
          </w:divBdr>
        </w:div>
        <w:div w:id="1370228707">
          <w:marLeft w:val="0"/>
          <w:marRight w:val="0"/>
          <w:marTop w:val="0"/>
          <w:marBottom w:val="0"/>
          <w:divBdr>
            <w:top w:val="none" w:sz="0" w:space="0" w:color="auto"/>
            <w:left w:val="none" w:sz="0" w:space="0" w:color="auto"/>
            <w:bottom w:val="none" w:sz="0" w:space="0" w:color="auto"/>
            <w:right w:val="none" w:sz="0" w:space="0" w:color="auto"/>
          </w:divBdr>
        </w:div>
        <w:div w:id="437913380">
          <w:marLeft w:val="0"/>
          <w:marRight w:val="0"/>
          <w:marTop w:val="0"/>
          <w:marBottom w:val="0"/>
          <w:divBdr>
            <w:top w:val="none" w:sz="0" w:space="0" w:color="auto"/>
            <w:left w:val="none" w:sz="0" w:space="0" w:color="auto"/>
            <w:bottom w:val="none" w:sz="0" w:space="0" w:color="auto"/>
            <w:right w:val="none" w:sz="0" w:space="0" w:color="auto"/>
          </w:divBdr>
        </w:div>
        <w:div w:id="1813787727">
          <w:marLeft w:val="0"/>
          <w:marRight w:val="0"/>
          <w:marTop w:val="0"/>
          <w:marBottom w:val="0"/>
          <w:divBdr>
            <w:top w:val="none" w:sz="0" w:space="0" w:color="auto"/>
            <w:left w:val="none" w:sz="0" w:space="0" w:color="auto"/>
            <w:bottom w:val="none" w:sz="0" w:space="0" w:color="auto"/>
            <w:right w:val="none" w:sz="0" w:space="0" w:color="auto"/>
          </w:divBdr>
        </w:div>
        <w:div w:id="1070688210">
          <w:marLeft w:val="0"/>
          <w:marRight w:val="0"/>
          <w:marTop w:val="0"/>
          <w:marBottom w:val="0"/>
          <w:divBdr>
            <w:top w:val="none" w:sz="0" w:space="0" w:color="auto"/>
            <w:left w:val="none" w:sz="0" w:space="0" w:color="auto"/>
            <w:bottom w:val="none" w:sz="0" w:space="0" w:color="auto"/>
            <w:right w:val="none" w:sz="0" w:space="0" w:color="auto"/>
          </w:divBdr>
        </w:div>
        <w:div w:id="135492093">
          <w:marLeft w:val="0"/>
          <w:marRight w:val="0"/>
          <w:marTop w:val="0"/>
          <w:marBottom w:val="0"/>
          <w:divBdr>
            <w:top w:val="none" w:sz="0" w:space="0" w:color="auto"/>
            <w:left w:val="none" w:sz="0" w:space="0" w:color="auto"/>
            <w:bottom w:val="none" w:sz="0" w:space="0" w:color="auto"/>
            <w:right w:val="none" w:sz="0" w:space="0" w:color="auto"/>
          </w:divBdr>
        </w:div>
        <w:div w:id="585193576">
          <w:marLeft w:val="0"/>
          <w:marRight w:val="0"/>
          <w:marTop w:val="0"/>
          <w:marBottom w:val="0"/>
          <w:divBdr>
            <w:top w:val="none" w:sz="0" w:space="0" w:color="auto"/>
            <w:left w:val="none" w:sz="0" w:space="0" w:color="auto"/>
            <w:bottom w:val="none" w:sz="0" w:space="0" w:color="auto"/>
            <w:right w:val="none" w:sz="0" w:space="0" w:color="auto"/>
          </w:divBdr>
        </w:div>
        <w:div w:id="759065761">
          <w:marLeft w:val="0"/>
          <w:marRight w:val="0"/>
          <w:marTop w:val="0"/>
          <w:marBottom w:val="0"/>
          <w:divBdr>
            <w:top w:val="none" w:sz="0" w:space="0" w:color="auto"/>
            <w:left w:val="none" w:sz="0" w:space="0" w:color="auto"/>
            <w:bottom w:val="none" w:sz="0" w:space="0" w:color="auto"/>
            <w:right w:val="none" w:sz="0" w:space="0" w:color="auto"/>
          </w:divBdr>
        </w:div>
      </w:divsChild>
    </w:div>
    <w:div w:id="493105593">
      <w:bodyDiv w:val="1"/>
      <w:marLeft w:val="0"/>
      <w:marRight w:val="0"/>
      <w:marTop w:val="0"/>
      <w:marBottom w:val="0"/>
      <w:divBdr>
        <w:top w:val="none" w:sz="0" w:space="0" w:color="auto"/>
        <w:left w:val="none" w:sz="0" w:space="0" w:color="auto"/>
        <w:bottom w:val="none" w:sz="0" w:space="0" w:color="auto"/>
        <w:right w:val="none" w:sz="0" w:space="0" w:color="auto"/>
      </w:divBdr>
      <w:divsChild>
        <w:div w:id="547035106">
          <w:marLeft w:val="0"/>
          <w:marRight w:val="0"/>
          <w:marTop w:val="0"/>
          <w:marBottom w:val="0"/>
          <w:divBdr>
            <w:top w:val="none" w:sz="0" w:space="0" w:color="auto"/>
            <w:left w:val="none" w:sz="0" w:space="0" w:color="auto"/>
            <w:bottom w:val="none" w:sz="0" w:space="0" w:color="auto"/>
            <w:right w:val="none" w:sz="0" w:space="0" w:color="auto"/>
          </w:divBdr>
        </w:div>
        <w:div w:id="1255557452">
          <w:marLeft w:val="0"/>
          <w:marRight w:val="0"/>
          <w:marTop w:val="0"/>
          <w:marBottom w:val="0"/>
          <w:divBdr>
            <w:top w:val="none" w:sz="0" w:space="0" w:color="auto"/>
            <w:left w:val="none" w:sz="0" w:space="0" w:color="auto"/>
            <w:bottom w:val="none" w:sz="0" w:space="0" w:color="auto"/>
            <w:right w:val="none" w:sz="0" w:space="0" w:color="auto"/>
          </w:divBdr>
        </w:div>
        <w:div w:id="370030843">
          <w:marLeft w:val="0"/>
          <w:marRight w:val="0"/>
          <w:marTop w:val="0"/>
          <w:marBottom w:val="0"/>
          <w:divBdr>
            <w:top w:val="none" w:sz="0" w:space="0" w:color="auto"/>
            <w:left w:val="none" w:sz="0" w:space="0" w:color="auto"/>
            <w:bottom w:val="none" w:sz="0" w:space="0" w:color="auto"/>
            <w:right w:val="none" w:sz="0" w:space="0" w:color="auto"/>
          </w:divBdr>
        </w:div>
      </w:divsChild>
    </w:div>
    <w:div w:id="533428556">
      <w:bodyDiv w:val="1"/>
      <w:marLeft w:val="0"/>
      <w:marRight w:val="0"/>
      <w:marTop w:val="0"/>
      <w:marBottom w:val="0"/>
      <w:divBdr>
        <w:top w:val="none" w:sz="0" w:space="0" w:color="auto"/>
        <w:left w:val="none" w:sz="0" w:space="0" w:color="auto"/>
        <w:bottom w:val="none" w:sz="0" w:space="0" w:color="auto"/>
        <w:right w:val="none" w:sz="0" w:space="0" w:color="auto"/>
      </w:divBdr>
    </w:div>
    <w:div w:id="618293469">
      <w:bodyDiv w:val="1"/>
      <w:marLeft w:val="0"/>
      <w:marRight w:val="0"/>
      <w:marTop w:val="0"/>
      <w:marBottom w:val="0"/>
      <w:divBdr>
        <w:top w:val="none" w:sz="0" w:space="0" w:color="auto"/>
        <w:left w:val="none" w:sz="0" w:space="0" w:color="auto"/>
        <w:bottom w:val="none" w:sz="0" w:space="0" w:color="auto"/>
        <w:right w:val="none" w:sz="0" w:space="0" w:color="auto"/>
      </w:divBdr>
      <w:divsChild>
        <w:div w:id="121198613">
          <w:marLeft w:val="0"/>
          <w:marRight w:val="0"/>
          <w:marTop w:val="0"/>
          <w:marBottom w:val="0"/>
          <w:divBdr>
            <w:top w:val="none" w:sz="0" w:space="0" w:color="auto"/>
            <w:left w:val="none" w:sz="0" w:space="0" w:color="auto"/>
            <w:bottom w:val="none" w:sz="0" w:space="0" w:color="auto"/>
            <w:right w:val="none" w:sz="0" w:space="0" w:color="auto"/>
          </w:divBdr>
        </w:div>
        <w:div w:id="1392265372">
          <w:marLeft w:val="0"/>
          <w:marRight w:val="0"/>
          <w:marTop w:val="0"/>
          <w:marBottom w:val="0"/>
          <w:divBdr>
            <w:top w:val="none" w:sz="0" w:space="0" w:color="auto"/>
            <w:left w:val="none" w:sz="0" w:space="0" w:color="auto"/>
            <w:bottom w:val="none" w:sz="0" w:space="0" w:color="auto"/>
            <w:right w:val="none" w:sz="0" w:space="0" w:color="auto"/>
          </w:divBdr>
        </w:div>
        <w:div w:id="564029687">
          <w:marLeft w:val="0"/>
          <w:marRight w:val="0"/>
          <w:marTop w:val="0"/>
          <w:marBottom w:val="0"/>
          <w:divBdr>
            <w:top w:val="none" w:sz="0" w:space="0" w:color="auto"/>
            <w:left w:val="none" w:sz="0" w:space="0" w:color="auto"/>
            <w:bottom w:val="none" w:sz="0" w:space="0" w:color="auto"/>
            <w:right w:val="none" w:sz="0" w:space="0" w:color="auto"/>
          </w:divBdr>
        </w:div>
        <w:div w:id="28335579">
          <w:marLeft w:val="0"/>
          <w:marRight w:val="0"/>
          <w:marTop w:val="0"/>
          <w:marBottom w:val="0"/>
          <w:divBdr>
            <w:top w:val="none" w:sz="0" w:space="0" w:color="auto"/>
            <w:left w:val="none" w:sz="0" w:space="0" w:color="auto"/>
            <w:bottom w:val="none" w:sz="0" w:space="0" w:color="auto"/>
            <w:right w:val="none" w:sz="0" w:space="0" w:color="auto"/>
          </w:divBdr>
        </w:div>
        <w:div w:id="782382073">
          <w:marLeft w:val="0"/>
          <w:marRight w:val="0"/>
          <w:marTop w:val="0"/>
          <w:marBottom w:val="0"/>
          <w:divBdr>
            <w:top w:val="none" w:sz="0" w:space="0" w:color="auto"/>
            <w:left w:val="none" w:sz="0" w:space="0" w:color="auto"/>
            <w:bottom w:val="none" w:sz="0" w:space="0" w:color="auto"/>
            <w:right w:val="none" w:sz="0" w:space="0" w:color="auto"/>
          </w:divBdr>
        </w:div>
        <w:div w:id="1884053982">
          <w:marLeft w:val="0"/>
          <w:marRight w:val="0"/>
          <w:marTop w:val="0"/>
          <w:marBottom w:val="0"/>
          <w:divBdr>
            <w:top w:val="none" w:sz="0" w:space="0" w:color="auto"/>
            <w:left w:val="none" w:sz="0" w:space="0" w:color="auto"/>
            <w:bottom w:val="none" w:sz="0" w:space="0" w:color="auto"/>
            <w:right w:val="none" w:sz="0" w:space="0" w:color="auto"/>
          </w:divBdr>
        </w:div>
        <w:div w:id="463698996">
          <w:marLeft w:val="0"/>
          <w:marRight w:val="0"/>
          <w:marTop w:val="0"/>
          <w:marBottom w:val="0"/>
          <w:divBdr>
            <w:top w:val="none" w:sz="0" w:space="0" w:color="auto"/>
            <w:left w:val="none" w:sz="0" w:space="0" w:color="auto"/>
            <w:bottom w:val="none" w:sz="0" w:space="0" w:color="auto"/>
            <w:right w:val="none" w:sz="0" w:space="0" w:color="auto"/>
          </w:divBdr>
        </w:div>
        <w:div w:id="357246172">
          <w:marLeft w:val="0"/>
          <w:marRight w:val="0"/>
          <w:marTop w:val="0"/>
          <w:marBottom w:val="0"/>
          <w:divBdr>
            <w:top w:val="none" w:sz="0" w:space="0" w:color="auto"/>
            <w:left w:val="none" w:sz="0" w:space="0" w:color="auto"/>
            <w:bottom w:val="none" w:sz="0" w:space="0" w:color="auto"/>
            <w:right w:val="none" w:sz="0" w:space="0" w:color="auto"/>
          </w:divBdr>
        </w:div>
        <w:div w:id="425808683">
          <w:marLeft w:val="0"/>
          <w:marRight w:val="0"/>
          <w:marTop w:val="0"/>
          <w:marBottom w:val="0"/>
          <w:divBdr>
            <w:top w:val="none" w:sz="0" w:space="0" w:color="auto"/>
            <w:left w:val="none" w:sz="0" w:space="0" w:color="auto"/>
            <w:bottom w:val="none" w:sz="0" w:space="0" w:color="auto"/>
            <w:right w:val="none" w:sz="0" w:space="0" w:color="auto"/>
          </w:divBdr>
        </w:div>
        <w:div w:id="1051730802">
          <w:marLeft w:val="0"/>
          <w:marRight w:val="0"/>
          <w:marTop w:val="0"/>
          <w:marBottom w:val="0"/>
          <w:divBdr>
            <w:top w:val="none" w:sz="0" w:space="0" w:color="auto"/>
            <w:left w:val="none" w:sz="0" w:space="0" w:color="auto"/>
            <w:bottom w:val="none" w:sz="0" w:space="0" w:color="auto"/>
            <w:right w:val="none" w:sz="0" w:space="0" w:color="auto"/>
          </w:divBdr>
        </w:div>
        <w:div w:id="1659111601">
          <w:marLeft w:val="0"/>
          <w:marRight w:val="0"/>
          <w:marTop w:val="0"/>
          <w:marBottom w:val="0"/>
          <w:divBdr>
            <w:top w:val="none" w:sz="0" w:space="0" w:color="auto"/>
            <w:left w:val="none" w:sz="0" w:space="0" w:color="auto"/>
            <w:bottom w:val="none" w:sz="0" w:space="0" w:color="auto"/>
            <w:right w:val="none" w:sz="0" w:space="0" w:color="auto"/>
          </w:divBdr>
        </w:div>
        <w:div w:id="23142124">
          <w:marLeft w:val="0"/>
          <w:marRight w:val="0"/>
          <w:marTop w:val="0"/>
          <w:marBottom w:val="0"/>
          <w:divBdr>
            <w:top w:val="none" w:sz="0" w:space="0" w:color="auto"/>
            <w:left w:val="none" w:sz="0" w:space="0" w:color="auto"/>
            <w:bottom w:val="none" w:sz="0" w:space="0" w:color="auto"/>
            <w:right w:val="none" w:sz="0" w:space="0" w:color="auto"/>
          </w:divBdr>
        </w:div>
        <w:div w:id="1372077072">
          <w:marLeft w:val="0"/>
          <w:marRight w:val="0"/>
          <w:marTop w:val="0"/>
          <w:marBottom w:val="0"/>
          <w:divBdr>
            <w:top w:val="none" w:sz="0" w:space="0" w:color="auto"/>
            <w:left w:val="none" w:sz="0" w:space="0" w:color="auto"/>
            <w:bottom w:val="none" w:sz="0" w:space="0" w:color="auto"/>
            <w:right w:val="none" w:sz="0" w:space="0" w:color="auto"/>
          </w:divBdr>
        </w:div>
        <w:div w:id="1418676639">
          <w:marLeft w:val="0"/>
          <w:marRight w:val="0"/>
          <w:marTop w:val="0"/>
          <w:marBottom w:val="0"/>
          <w:divBdr>
            <w:top w:val="none" w:sz="0" w:space="0" w:color="auto"/>
            <w:left w:val="none" w:sz="0" w:space="0" w:color="auto"/>
            <w:bottom w:val="none" w:sz="0" w:space="0" w:color="auto"/>
            <w:right w:val="none" w:sz="0" w:space="0" w:color="auto"/>
          </w:divBdr>
        </w:div>
        <w:div w:id="2135824773">
          <w:marLeft w:val="0"/>
          <w:marRight w:val="0"/>
          <w:marTop w:val="0"/>
          <w:marBottom w:val="0"/>
          <w:divBdr>
            <w:top w:val="none" w:sz="0" w:space="0" w:color="auto"/>
            <w:left w:val="none" w:sz="0" w:space="0" w:color="auto"/>
            <w:bottom w:val="none" w:sz="0" w:space="0" w:color="auto"/>
            <w:right w:val="none" w:sz="0" w:space="0" w:color="auto"/>
          </w:divBdr>
        </w:div>
      </w:divsChild>
    </w:div>
    <w:div w:id="724718726">
      <w:bodyDiv w:val="1"/>
      <w:marLeft w:val="0"/>
      <w:marRight w:val="0"/>
      <w:marTop w:val="0"/>
      <w:marBottom w:val="0"/>
      <w:divBdr>
        <w:top w:val="none" w:sz="0" w:space="0" w:color="auto"/>
        <w:left w:val="none" w:sz="0" w:space="0" w:color="auto"/>
        <w:bottom w:val="none" w:sz="0" w:space="0" w:color="auto"/>
        <w:right w:val="none" w:sz="0" w:space="0" w:color="auto"/>
      </w:divBdr>
      <w:divsChild>
        <w:div w:id="1674528426">
          <w:marLeft w:val="0"/>
          <w:marRight w:val="0"/>
          <w:marTop w:val="0"/>
          <w:marBottom w:val="0"/>
          <w:divBdr>
            <w:top w:val="none" w:sz="0" w:space="0" w:color="auto"/>
            <w:left w:val="none" w:sz="0" w:space="0" w:color="auto"/>
            <w:bottom w:val="none" w:sz="0" w:space="0" w:color="auto"/>
            <w:right w:val="none" w:sz="0" w:space="0" w:color="auto"/>
          </w:divBdr>
        </w:div>
        <w:div w:id="348482375">
          <w:marLeft w:val="0"/>
          <w:marRight w:val="0"/>
          <w:marTop w:val="0"/>
          <w:marBottom w:val="0"/>
          <w:divBdr>
            <w:top w:val="none" w:sz="0" w:space="0" w:color="auto"/>
            <w:left w:val="none" w:sz="0" w:space="0" w:color="auto"/>
            <w:bottom w:val="none" w:sz="0" w:space="0" w:color="auto"/>
            <w:right w:val="none" w:sz="0" w:space="0" w:color="auto"/>
          </w:divBdr>
        </w:div>
        <w:div w:id="701320144">
          <w:marLeft w:val="0"/>
          <w:marRight w:val="0"/>
          <w:marTop w:val="0"/>
          <w:marBottom w:val="0"/>
          <w:divBdr>
            <w:top w:val="none" w:sz="0" w:space="0" w:color="auto"/>
            <w:left w:val="none" w:sz="0" w:space="0" w:color="auto"/>
            <w:bottom w:val="none" w:sz="0" w:space="0" w:color="auto"/>
            <w:right w:val="none" w:sz="0" w:space="0" w:color="auto"/>
          </w:divBdr>
        </w:div>
        <w:div w:id="318315947">
          <w:marLeft w:val="0"/>
          <w:marRight w:val="0"/>
          <w:marTop w:val="0"/>
          <w:marBottom w:val="0"/>
          <w:divBdr>
            <w:top w:val="none" w:sz="0" w:space="0" w:color="auto"/>
            <w:left w:val="none" w:sz="0" w:space="0" w:color="auto"/>
            <w:bottom w:val="none" w:sz="0" w:space="0" w:color="auto"/>
            <w:right w:val="none" w:sz="0" w:space="0" w:color="auto"/>
          </w:divBdr>
        </w:div>
        <w:div w:id="839319666">
          <w:marLeft w:val="0"/>
          <w:marRight w:val="0"/>
          <w:marTop w:val="0"/>
          <w:marBottom w:val="0"/>
          <w:divBdr>
            <w:top w:val="none" w:sz="0" w:space="0" w:color="auto"/>
            <w:left w:val="none" w:sz="0" w:space="0" w:color="auto"/>
            <w:bottom w:val="none" w:sz="0" w:space="0" w:color="auto"/>
            <w:right w:val="none" w:sz="0" w:space="0" w:color="auto"/>
          </w:divBdr>
        </w:div>
        <w:div w:id="252058553">
          <w:marLeft w:val="0"/>
          <w:marRight w:val="0"/>
          <w:marTop w:val="0"/>
          <w:marBottom w:val="0"/>
          <w:divBdr>
            <w:top w:val="none" w:sz="0" w:space="0" w:color="auto"/>
            <w:left w:val="none" w:sz="0" w:space="0" w:color="auto"/>
            <w:bottom w:val="none" w:sz="0" w:space="0" w:color="auto"/>
            <w:right w:val="none" w:sz="0" w:space="0" w:color="auto"/>
          </w:divBdr>
        </w:div>
      </w:divsChild>
    </w:div>
    <w:div w:id="774448169">
      <w:bodyDiv w:val="1"/>
      <w:marLeft w:val="0"/>
      <w:marRight w:val="0"/>
      <w:marTop w:val="0"/>
      <w:marBottom w:val="0"/>
      <w:divBdr>
        <w:top w:val="none" w:sz="0" w:space="0" w:color="auto"/>
        <w:left w:val="none" w:sz="0" w:space="0" w:color="auto"/>
        <w:bottom w:val="none" w:sz="0" w:space="0" w:color="auto"/>
        <w:right w:val="none" w:sz="0" w:space="0" w:color="auto"/>
      </w:divBdr>
    </w:div>
    <w:div w:id="781193871">
      <w:bodyDiv w:val="1"/>
      <w:marLeft w:val="0"/>
      <w:marRight w:val="0"/>
      <w:marTop w:val="0"/>
      <w:marBottom w:val="0"/>
      <w:divBdr>
        <w:top w:val="none" w:sz="0" w:space="0" w:color="auto"/>
        <w:left w:val="none" w:sz="0" w:space="0" w:color="auto"/>
        <w:bottom w:val="none" w:sz="0" w:space="0" w:color="auto"/>
        <w:right w:val="none" w:sz="0" w:space="0" w:color="auto"/>
      </w:divBdr>
      <w:divsChild>
        <w:div w:id="629670947">
          <w:marLeft w:val="0"/>
          <w:marRight w:val="0"/>
          <w:marTop w:val="0"/>
          <w:marBottom w:val="0"/>
          <w:divBdr>
            <w:top w:val="none" w:sz="0" w:space="0" w:color="auto"/>
            <w:left w:val="none" w:sz="0" w:space="0" w:color="auto"/>
            <w:bottom w:val="none" w:sz="0" w:space="0" w:color="auto"/>
            <w:right w:val="none" w:sz="0" w:space="0" w:color="auto"/>
          </w:divBdr>
        </w:div>
        <w:div w:id="903025927">
          <w:marLeft w:val="0"/>
          <w:marRight w:val="0"/>
          <w:marTop w:val="0"/>
          <w:marBottom w:val="0"/>
          <w:divBdr>
            <w:top w:val="none" w:sz="0" w:space="0" w:color="auto"/>
            <w:left w:val="none" w:sz="0" w:space="0" w:color="auto"/>
            <w:bottom w:val="none" w:sz="0" w:space="0" w:color="auto"/>
            <w:right w:val="none" w:sz="0" w:space="0" w:color="auto"/>
          </w:divBdr>
        </w:div>
        <w:div w:id="769861328">
          <w:marLeft w:val="0"/>
          <w:marRight w:val="0"/>
          <w:marTop w:val="0"/>
          <w:marBottom w:val="0"/>
          <w:divBdr>
            <w:top w:val="none" w:sz="0" w:space="0" w:color="auto"/>
            <w:left w:val="none" w:sz="0" w:space="0" w:color="auto"/>
            <w:bottom w:val="none" w:sz="0" w:space="0" w:color="auto"/>
            <w:right w:val="none" w:sz="0" w:space="0" w:color="auto"/>
          </w:divBdr>
        </w:div>
        <w:div w:id="448740939">
          <w:marLeft w:val="0"/>
          <w:marRight w:val="0"/>
          <w:marTop w:val="0"/>
          <w:marBottom w:val="0"/>
          <w:divBdr>
            <w:top w:val="none" w:sz="0" w:space="0" w:color="auto"/>
            <w:left w:val="none" w:sz="0" w:space="0" w:color="auto"/>
            <w:bottom w:val="none" w:sz="0" w:space="0" w:color="auto"/>
            <w:right w:val="none" w:sz="0" w:space="0" w:color="auto"/>
          </w:divBdr>
        </w:div>
        <w:div w:id="1419131922">
          <w:marLeft w:val="0"/>
          <w:marRight w:val="0"/>
          <w:marTop w:val="0"/>
          <w:marBottom w:val="0"/>
          <w:divBdr>
            <w:top w:val="none" w:sz="0" w:space="0" w:color="auto"/>
            <w:left w:val="none" w:sz="0" w:space="0" w:color="auto"/>
            <w:bottom w:val="none" w:sz="0" w:space="0" w:color="auto"/>
            <w:right w:val="none" w:sz="0" w:space="0" w:color="auto"/>
          </w:divBdr>
        </w:div>
        <w:div w:id="676274234">
          <w:marLeft w:val="0"/>
          <w:marRight w:val="0"/>
          <w:marTop w:val="0"/>
          <w:marBottom w:val="0"/>
          <w:divBdr>
            <w:top w:val="none" w:sz="0" w:space="0" w:color="auto"/>
            <w:left w:val="none" w:sz="0" w:space="0" w:color="auto"/>
            <w:bottom w:val="none" w:sz="0" w:space="0" w:color="auto"/>
            <w:right w:val="none" w:sz="0" w:space="0" w:color="auto"/>
          </w:divBdr>
        </w:div>
        <w:div w:id="1544558905">
          <w:marLeft w:val="0"/>
          <w:marRight w:val="0"/>
          <w:marTop w:val="0"/>
          <w:marBottom w:val="0"/>
          <w:divBdr>
            <w:top w:val="none" w:sz="0" w:space="0" w:color="auto"/>
            <w:left w:val="none" w:sz="0" w:space="0" w:color="auto"/>
            <w:bottom w:val="none" w:sz="0" w:space="0" w:color="auto"/>
            <w:right w:val="none" w:sz="0" w:space="0" w:color="auto"/>
          </w:divBdr>
        </w:div>
        <w:div w:id="1104105757">
          <w:marLeft w:val="0"/>
          <w:marRight w:val="0"/>
          <w:marTop w:val="0"/>
          <w:marBottom w:val="0"/>
          <w:divBdr>
            <w:top w:val="none" w:sz="0" w:space="0" w:color="auto"/>
            <w:left w:val="none" w:sz="0" w:space="0" w:color="auto"/>
            <w:bottom w:val="none" w:sz="0" w:space="0" w:color="auto"/>
            <w:right w:val="none" w:sz="0" w:space="0" w:color="auto"/>
          </w:divBdr>
        </w:div>
        <w:div w:id="1651056634">
          <w:marLeft w:val="0"/>
          <w:marRight w:val="0"/>
          <w:marTop w:val="0"/>
          <w:marBottom w:val="0"/>
          <w:divBdr>
            <w:top w:val="none" w:sz="0" w:space="0" w:color="auto"/>
            <w:left w:val="none" w:sz="0" w:space="0" w:color="auto"/>
            <w:bottom w:val="none" w:sz="0" w:space="0" w:color="auto"/>
            <w:right w:val="none" w:sz="0" w:space="0" w:color="auto"/>
          </w:divBdr>
        </w:div>
        <w:div w:id="1403484554">
          <w:marLeft w:val="0"/>
          <w:marRight w:val="0"/>
          <w:marTop w:val="0"/>
          <w:marBottom w:val="0"/>
          <w:divBdr>
            <w:top w:val="none" w:sz="0" w:space="0" w:color="auto"/>
            <w:left w:val="none" w:sz="0" w:space="0" w:color="auto"/>
            <w:bottom w:val="none" w:sz="0" w:space="0" w:color="auto"/>
            <w:right w:val="none" w:sz="0" w:space="0" w:color="auto"/>
          </w:divBdr>
        </w:div>
        <w:div w:id="1157108668">
          <w:marLeft w:val="0"/>
          <w:marRight w:val="0"/>
          <w:marTop w:val="0"/>
          <w:marBottom w:val="0"/>
          <w:divBdr>
            <w:top w:val="none" w:sz="0" w:space="0" w:color="auto"/>
            <w:left w:val="none" w:sz="0" w:space="0" w:color="auto"/>
            <w:bottom w:val="none" w:sz="0" w:space="0" w:color="auto"/>
            <w:right w:val="none" w:sz="0" w:space="0" w:color="auto"/>
          </w:divBdr>
        </w:div>
        <w:div w:id="367680242">
          <w:marLeft w:val="0"/>
          <w:marRight w:val="0"/>
          <w:marTop w:val="0"/>
          <w:marBottom w:val="0"/>
          <w:divBdr>
            <w:top w:val="none" w:sz="0" w:space="0" w:color="auto"/>
            <w:left w:val="none" w:sz="0" w:space="0" w:color="auto"/>
            <w:bottom w:val="none" w:sz="0" w:space="0" w:color="auto"/>
            <w:right w:val="none" w:sz="0" w:space="0" w:color="auto"/>
          </w:divBdr>
        </w:div>
        <w:div w:id="422187413">
          <w:marLeft w:val="0"/>
          <w:marRight w:val="0"/>
          <w:marTop w:val="0"/>
          <w:marBottom w:val="0"/>
          <w:divBdr>
            <w:top w:val="none" w:sz="0" w:space="0" w:color="auto"/>
            <w:left w:val="none" w:sz="0" w:space="0" w:color="auto"/>
            <w:bottom w:val="none" w:sz="0" w:space="0" w:color="auto"/>
            <w:right w:val="none" w:sz="0" w:space="0" w:color="auto"/>
          </w:divBdr>
        </w:div>
        <w:div w:id="229271138">
          <w:marLeft w:val="0"/>
          <w:marRight w:val="0"/>
          <w:marTop w:val="0"/>
          <w:marBottom w:val="0"/>
          <w:divBdr>
            <w:top w:val="none" w:sz="0" w:space="0" w:color="auto"/>
            <w:left w:val="none" w:sz="0" w:space="0" w:color="auto"/>
            <w:bottom w:val="none" w:sz="0" w:space="0" w:color="auto"/>
            <w:right w:val="none" w:sz="0" w:space="0" w:color="auto"/>
          </w:divBdr>
        </w:div>
        <w:div w:id="1442800249">
          <w:marLeft w:val="0"/>
          <w:marRight w:val="0"/>
          <w:marTop w:val="0"/>
          <w:marBottom w:val="0"/>
          <w:divBdr>
            <w:top w:val="none" w:sz="0" w:space="0" w:color="auto"/>
            <w:left w:val="none" w:sz="0" w:space="0" w:color="auto"/>
            <w:bottom w:val="none" w:sz="0" w:space="0" w:color="auto"/>
            <w:right w:val="none" w:sz="0" w:space="0" w:color="auto"/>
          </w:divBdr>
        </w:div>
        <w:div w:id="1790971370">
          <w:marLeft w:val="0"/>
          <w:marRight w:val="0"/>
          <w:marTop w:val="0"/>
          <w:marBottom w:val="0"/>
          <w:divBdr>
            <w:top w:val="none" w:sz="0" w:space="0" w:color="auto"/>
            <w:left w:val="none" w:sz="0" w:space="0" w:color="auto"/>
            <w:bottom w:val="none" w:sz="0" w:space="0" w:color="auto"/>
            <w:right w:val="none" w:sz="0" w:space="0" w:color="auto"/>
          </w:divBdr>
        </w:div>
        <w:div w:id="1449540972">
          <w:marLeft w:val="0"/>
          <w:marRight w:val="0"/>
          <w:marTop w:val="0"/>
          <w:marBottom w:val="0"/>
          <w:divBdr>
            <w:top w:val="none" w:sz="0" w:space="0" w:color="auto"/>
            <w:left w:val="none" w:sz="0" w:space="0" w:color="auto"/>
            <w:bottom w:val="none" w:sz="0" w:space="0" w:color="auto"/>
            <w:right w:val="none" w:sz="0" w:space="0" w:color="auto"/>
          </w:divBdr>
        </w:div>
        <w:div w:id="1882135999">
          <w:marLeft w:val="0"/>
          <w:marRight w:val="0"/>
          <w:marTop w:val="0"/>
          <w:marBottom w:val="0"/>
          <w:divBdr>
            <w:top w:val="none" w:sz="0" w:space="0" w:color="auto"/>
            <w:left w:val="none" w:sz="0" w:space="0" w:color="auto"/>
            <w:bottom w:val="none" w:sz="0" w:space="0" w:color="auto"/>
            <w:right w:val="none" w:sz="0" w:space="0" w:color="auto"/>
          </w:divBdr>
        </w:div>
      </w:divsChild>
    </w:div>
    <w:div w:id="876623475">
      <w:bodyDiv w:val="1"/>
      <w:marLeft w:val="0"/>
      <w:marRight w:val="0"/>
      <w:marTop w:val="0"/>
      <w:marBottom w:val="0"/>
      <w:divBdr>
        <w:top w:val="none" w:sz="0" w:space="0" w:color="auto"/>
        <w:left w:val="none" w:sz="0" w:space="0" w:color="auto"/>
        <w:bottom w:val="none" w:sz="0" w:space="0" w:color="auto"/>
        <w:right w:val="none" w:sz="0" w:space="0" w:color="auto"/>
      </w:divBdr>
      <w:divsChild>
        <w:div w:id="536628095">
          <w:marLeft w:val="0"/>
          <w:marRight w:val="0"/>
          <w:marTop w:val="0"/>
          <w:marBottom w:val="0"/>
          <w:divBdr>
            <w:top w:val="none" w:sz="0" w:space="0" w:color="auto"/>
            <w:left w:val="none" w:sz="0" w:space="0" w:color="auto"/>
            <w:bottom w:val="none" w:sz="0" w:space="0" w:color="auto"/>
            <w:right w:val="none" w:sz="0" w:space="0" w:color="auto"/>
          </w:divBdr>
        </w:div>
        <w:div w:id="1480001318">
          <w:marLeft w:val="0"/>
          <w:marRight w:val="0"/>
          <w:marTop w:val="0"/>
          <w:marBottom w:val="0"/>
          <w:divBdr>
            <w:top w:val="none" w:sz="0" w:space="0" w:color="auto"/>
            <w:left w:val="none" w:sz="0" w:space="0" w:color="auto"/>
            <w:bottom w:val="none" w:sz="0" w:space="0" w:color="auto"/>
            <w:right w:val="none" w:sz="0" w:space="0" w:color="auto"/>
          </w:divBdr>
        </w:div>
        <w:div w:id="923151660">
          <w:marLeft w:val="0"/>
          <w:marRight w:val="0"/>
          <w:marTop w:val="0"/>
          <w:marBottom w:val="0"/>
          <w:divBdr>
            <w:top w:val="none" w:sz="0" w:space="0" w:color="auto"/>
            <w:left w:val="none" w:sz="0" w:space="0" w:color="auto"/>
            <w:bottom w:val="none" w:sz="0" w:space="0" w:color="auto"/>
            <w:right w:val="none" w:sz="0" w:space="0" w:color="auto"/>
          </w:divBdr>
        </w:div>
        <w:div w:id="2125146914">
          <w:marLeft w:val="0"/>
          <w:marRight w:val="0"/>
          <w:marTop w:val="0"/>
          <w:marBottom w:val="0"/>
          <w:divBdr>
            <w:top w:val="none" w:sz="0" w:space="0" w:color="auto"/>
            <w:left w:val="none" w:sz="0" w:space="0" w:color="auto"/>
            <w:bottom w:val="none" w:sz="0" w:space="0" w:color="auto"/>
            <w:right w:val="none" w:sz="0" w:space="0" w:color="auto"/>
          </w:divBdr>
        </w:div>
        <w:div w:id="1434519760">
          <w:marLeft w:val="0"/>
          <w:marRight w:val="0"/>
          <w:marTop w:val="0"/>
          <w:marBottom w:val="0"/>
          <w:divBdr>
            <w:top w:val="none" w:sz="0" w:space="0" w:color="auto"/>
            <w:left w:val="none" w:sz="0" w:space="0" w:color="auto"/>
            <w:bottom w:val="none" w:sz="0" w:space="0" w:color="auto"/>
            <w:right w:val="none" w:sz="0" w:space="0" w:color="auto"/>
          </w:divBdr>
        </w:div>
        <w:div w:id="240019712">
          <w:marLeft w:val="0"/>
          <w:marRight w:val="0"/>
          <w:marTop w:val="0"/>
          <w:marBottom w:val="0"/>
          <w:divBdr>
            <w:top w:val="none" w:sz="0" w:space="0" w:color="auto"/>
            <w:left w:val="none" w:sz="0" w:space="0" w:color="auto"/>
            <w:bottom w:val="none" w:sz="0" w:space="0" w:color="auto"/>
            <w:right w:val="none" w:sz="0" w:space="0" w:color="auto"/>
          </w:divBdr>
        </w:div>
        <w:div w:id="1221017780">
          <w:marLeft w:val="0"/>
          <w:marRight w:val="0"/>
          <w:marTop w:val="0"/>
          <w:marBottom w:val="0"/>
          <w:divBdr>
            <w:top w:val="none" w:sz="0" w:space="0" w:color="auto"/>
            <w:left w:val="none" w:sz="0" w:space="0" w:color="auto"/>
            <w:bottom w:val="none" w:sz="0" w:space="0" w:color="auto"/>
            <w:right w:val="none" w:sz="0" w:space="0" w:color="auto"/>
          </w:divBdr>
        </w:div>
        <w:div w:id="1280603655">
          <w:marLeft w:val="0"/>
          <w:marRight w:val="0"/>
          <w:marTop w:val="0"/>
          <w:marBottom w:val="0"/>
          <w:divBdr>
            <w:top w:val="none" w:sz="0" w:space="0" w:color="auto"/>
            <w:left w:val="none" w:sz="0" w:space="0" w:color="auto"/>
            <w:bottom w:val="none" w:sz="0" w:space="0" w:color="auto"/>
            <w:right w:val="none" w:sz="0" w:space="0" w:color="auto"/>
          </w:divBdr>
        </w:div>
        <w:div w:id="373653151">
          <w:marLeft w:val="0"/>
          <w:marRight w:val="0"/>
          <w:marTop w:val="0"/>
          <w:marBottom w:val="0"/>
          <w:divBdr>
            <w:top w:val="none" w:sz="0" w:space="0" w:color="auto"/>
            <w:left w:val="none" w:sz="0" w:space="0" w:color="auto"/>
            <w:bottom w:val="none" w:sz="0" w:space="0" w:color="auto"/>
            <w:right w:val="none" w:sz="0" w:space="0" w:color="auto"/>
          </w:divBdr>
        </w:div>
        <w:div w:id="1006128603">
          <w:marLeft w:val="0"/>
          <w:marRight w:val="0"/>
          <w:marTop w:val="0"/>
          <w:marBottom w:val="0"/>
          <w:divBdr>
            <w:top w:val="none" w:sz="0" w:space="0" w:color="auto"/>
            <w:left w:val="none" w:sz="0" w:space="0" w:color="auto"/>
            <w:bottom w:val="none" w:sz="0" w:space="0" w:color="auto"/>
            <w:right w:val="none" w:sz="0" w:space="0" w:color="auto"/>
          </w:divBdr>
        </w:div>
        <w:div w:id="1742174240">
          <w:marLeft w:val="0"/>
          <w:marRight w:val="0"/>
          <w:marTop w:val="0"/>
          <w:marBottom w:val="0"/>
          <w:divBdr>
            <w:top w:val="none" w:sz="0" w:space="0" w:color="auto"/>
            <w:left w:val="none" w:sz="0" w:space="0" w:color="auto"/>
            <w:bottom w:val="none" w:sz="0" w:space="0" w:color="auto"/>
            <w:right w:val="none" w:sz="0" w:space="0" w:color="auto"/>
          </w:divBdr>
        </w:div>
        <w:div w:id="355161885">
          <w:marLeft w:val="0"/>
          <w:marRight w:val="0"/>
          <w:marTop w:val="0"/>
          <w:marBottom w:val="0"/>
          <w:divBdr>
            <w:top w:val="none" w:sz="0" w:space="0" w:color="auto"/>
            <w:left w:val="none" w:sz="0" w:space="0" w:color="auto"/>
            <w:bottom w:val="none" w:sz="0" w:space="0" w:color="auto"/>
            <w:right w:val="none" w:sz="0" w:space="0" w:color="auto"/>
          </w:divBdr>
        </w:div>
        <w:div w:id="465009281">
          <w:marLeft w:val="0"/>
          <w:marRight w:val="0"/>
          <w:marTop w:val="0"/>
          <w:marBottom w:val="0"/>
          <w:divBdr>
            <w:top w:val="none" w:sz="0" w:space="0" w:color="auto"/>
            <w:left w:val="none" w:sz="0" w:space="0" w:color="auto"/>
            <w:bottom w:val="none" w:sz="0" w:space="0" w:color="auto"/>
            <w:right w:val="none" w:sz="0" w:space="0" w:color="auto"/>
          </w:divBdr>
        </w:div>
        <w:div w:id="1459252136">
          <w:marLeft w:val="0"/>
          <w:marRight w:val="0"/>
          <w:marTop w:val="0"/>
          <w:marBottom w:val="0"/>
          <w:divBdr>
            <w:top w:val="none" w:sz="0" w:space="0" w:color="auto"/>
            <w:left w:val="none" w:sz="0" w:space="0" w:color="auto"/>
            <w:bottom w:val="none" w:sz="0" w:space="0" w:color="auto"/>
            <w:right w:val="none" w:sz="0" w:space="0" w:color="auto"/>
          </w:divBdr>
        </w:div>
        <w:div w:id="765732562">
          <w:marLeft w:val="0"/>
          <w:marRight w:val="0"/>
          <w:marTop w:val="0"/>
          <w:marBottom w:val="0"/>
          <w:divBdr>
            <w:top w:val="none" w:sz="0" w:space="0" w:color="auto"/>
            <w:left w:val="none" w:sz="0" w:space="0" w:color="auto"/>
            <w:bottom w:val="none" w:sz="0" w:space="0" w:color="auto"/>
            <w:right w:val="none" w:sz="0" w:space="0" w:color="auto"/>
          </w:divBdr>
        </w:div>
        <w:div w:id="1239897288">
          <w:marLeft w:val="0"/>
          <w:marRight w:val="0"/>
          <w:marTop w:val="0"/>
          <w:marBottom w:val="0"/>
          <w:divBdr>
            <w:top w:val="none" w:sz="0" w:space="0" w:color="auto"/>
            <w:left w:val="none" w:sz="0" w:space="0" w:color="auto"/>
            <w:bottom w:val="none" w:sz="0" w:space="0" w:color="auto"/>
            <w:right w:val="none" w:sz="0" w:space="0" w:color="auto"/>
          </w:divBdr>
        </w:div>
        <w:div w:id="515703563">
          <w:marLeft w:val="0"/>
          <w:marRight w:val="0"/>
          <w:marTop w:val="0"/>
          <w:marBottom w:val="0"/>
          <w:divBdr>
            <w:top w:val="none" w:sz="0" w:space="0" w:color="auto"/>
            <w:left w:val="none" w:sz="0" w:space="0" w:color="auto"/>
            <w:bottom w:val="none" w:sz="0" w:space="0" w:color="auto"/>
            <w:right w:val="none" w:sz="0" w:space="0" w:color="auto"/>
          </w:divBdr>
        </w:div>
      </w:divsChild>
    </w:div>
    <w:div w:id="935285501">
      <w:bodyDiv w:val="1"/>
      <w:marLeft w:val="0"/>
      <w:marRight w:val="0"/>
      <w:marTop w:val="0"/>
      <w:marBottom w:val="0"/>
      <w:divBdr>
        <w:top w:val="none" w:sz="0" w:space="0" w:color="auto"/>
        <w:left w:val="none" w:sz="0" w:space="0" w:color="auto"/>
        <w:bottom w:val="none" w:sz="0" w:space="0" w:color="auto"/>
        <w:right w:val="none" w:sz="0" w:space="0" w:color="auto"/>
      </w:divBdr>
      <w:divsChild>
        <w:div w:id="32000259">
          <w:marLeft w:val="0"/>
          <w:marRight w:val="0"/>
          <w:marTop w:val="0"/>
          <w:marBottom w:val="0"/>
          <w:divBdr>
            <w:top w:val="none" w:sz="0" w:space="0" w:color="auto"/>
            <w:left w:val="none" w:sz="0" w:space="0" w:color="auto"/>
            <w:bottom w:val="none" w:sz="0" w:space="0" w:color="auto"/>
            <w:right w:val="none" w:sz="0" w:space="0" w:color="auto"/>
          </w:divBdr>
        </w:div>
        <w:div w:id="76561857">
          <w:marLeft w:val="0"/>
          <w:marRight w:val="0"/>
          <w:marTop w:val="0"/>
          <w:marBottom w:val="0"/>
          <w:divBdr>
            <w:top w:val="none" w:sz="0" w:space="0" w:color="auto"/>
            <w:left w:val="none" w:sz="0" w:space="0" w:color="auto"/>
            <w:bottom w:val="none" w:sz="0" w:space="0" w:color="auto"/>
            <w:right w:val="none" w:sz="0" w:space="0" w:color="auto"/>
          </w:divBdr>
        </w:div>
        <w:div w:id="521630756">
          <w:marLeft w:val="0"/>
          <w:marRight w:val="0"/>
          <w:marTop w:val="0"/>
          <w:marBottom w:val="0"/>
          <w:divBdr>
            <w:top w:val="none" w:sz="0" w:space="0" w:color="auto"/>
            <w:left w:val="none" w:sz="0" w:space="0" w:color="auto"/>
            <w:bottom w:val="none" w:sz="0" w:space="0" w:color="auto"/>
            <w:right w:val="none" w:sz="0" w:space="0" w:color="auto"/>
          </w:divBdr>
        </w:div>
        <w:div w:id="1140686453">
          <w:marLeft w:val="0"/>
          <w:marRight w:val="0"/>
          <w:marTop w:val="0"/>
          <w:marBottom w:val="0"/>
          <w:divBdr>
            <w:top w:val="none" w:sz="0" w:space="0" w:color="auto"/>
            <w:left w:val="none" w:sz="0" w:space="0" w:color="auto"/>
            <w:bottom w:val="none" w:sz="0" w:space="0" w:color="auto"/>
            <w:right w:val="none" w:sz="0" w:space="0" w:color="auto"/>
          </w:divBdr>
        </w:div>
        <w:div w:id="1830973530">
          <w:marLeft w:val="0"/>
          <w:marRight w:val="0"/>
          <w:marTop w:val="0"/>
          <w:marBottom w:val="0"/>
          <w:divBdr>
            <w:top w:val="none" w:sz="0" w:space="0" w:color="auto"/>
            <w:left w:val="none" w:sz="0" w:space="0" w:color="auto"/>
            <w:bottom w:val="none" w:sz="0" w:space="0" w:color="auto"/>
            <w:right w:val="none" w:sz="0" w:space="0" w:color="auto"/>
          </w:divBdr>
        </w:div>
        <w:div w:id="1434549601">
          <w:marLeft w:val="0"/>
          <w:marRight w:val="0"/>
          <w:marTop w:val="0"/>
          <w:marBottom w:val="0"/>
          <w:divBdr>
            <w:top w:val="none" w:sz="0" w:space="0" w:color="auto"/>
            <w:left w:val="none" w:sz="0" w:space="0" w:color="auto"/>
            <w:bottom w:val="none" w:sz="0" w:space="0" w:color="auto"/>
            <w:right w:val="none" w:sz="0" w:space="0" w:color="auto"/>
          </w:divBdr>
        </w:div>
        <w:div w:id="645820466">
          <w:marLeft w:val="0"/>
          <w:marRight w:val="0"/>
          <w:marTop w:val="0"/>
          <w:marBottom w:val="0"/>
          <w:divBdr>
            <w:top w:val="none" w:sz="0" w:space="0" w:color="auto"/>
            <w:left w:val="none" w:sz="0" w:space="0" w:color="auto"/>
            <w:bottom w:val="none" w:sz="0" w:space="0" w:color="auto"/>
            <w:right w:val="none" w:sz="0" w:space="0" w:color="auto"/>
          </w:divBdr>
        </w:div>
        <w:div w:id="1186291118">
          <w:marLeft w:val="0"/>
          <w:marRight w:val="0"/>
          <w:marTop w:val="0"/>
          <w:marBottom w:val="0"/>
          <w:divBdr>
            <w:top w:val="none" w:sz="0" w:space="0" w:color="auto"/>
            <w:left w:val="none" w:sz="0" w:space="0" w:color="auto"/>
            <w:bottom w:val="none" w:sz="0" w:space="0" w:color="auto"/>
            <w:right w:val="none" w:sz="0" w:space="0" w:color="auto"/>
          </w:divBdr>
        </w:div>
        <w:div w:id="2128230971">
          <w:marLeft w:val="0"/>
          <w:marRight w:val="0"/>
          <w:marTop w:val="0"/>
          <w:marBottom w:val="0"/>
          <w:divBdr>
            <w:top w:val="none" w:sz="0" w:space="0" w:color="auto"/>
            <w:left w:val="none" w:sz="0" w:space="0" w:color="auto"/>
            <w:bottom w:val="none" w:sz="0" w:space="0" w:color="auto"/>
            <w:right w:val="none" w:sz="0" w:space="0" w:color="auto"/>
          </w:divBdr>
        </w:div>
        <w:div w:id="1939561929">
          <w:marLeft w:val="0"/>
          <w:marRight w:val="0"/>
          <w:marTop w:val="0"/>
          <w:marBottom w:val="0"/>
          <w:divBdr>
            <w:top w:val="none" w:sz="0" w:space="0" w:color="auto"/>
            <w:left w:val="none" w:sz="0" w:space="0" w:color="auto"/>
            <w:bottom w:val="none" w:sz="0" w:space="0" w:color="auto"/>
            <w:right w:val="none" w:sz="0" w:space="0" w:color="auto"/>
          </w:divBdr>
        </w:div>
        <w:div w:id="16128627">
          <w:marLeft w:val="0"/>
          <w:marRight w:val="0"/>
          <w:marTop w:val="0"/>
          <w:marBottom w:val="0"/>
          <w:divBdr>
            <w:top w:val="none" w:sz="0" w:space="0" w:color="auto"/>
            <w:left w:val="none" w:sz="0" w:space="0" w:color="auto"/>
            <w:bottom w:val="none" w:sz="0" w:space="0" w:color="auto"/>
            <w:right w:val="none" w:sz="0" w:space="0" w:color="auto"/>
          </w:divBdr>
        </w:div>
        <w:div w:id="1298532772">
          <w:marLeft w:val="0"/>
          <w:marRight w:val="0"/>
          <w:marTop w:val="0"/>
          <w:marBottom w:val="0"/>
          <w:divBdr>
            <w:top w:val="none" w:sz="0" w:space="0" w:color="auto"/>
            <w:left w:val="none" w:sz="0" w:space="0" w:color="auto"/>
            <w:bottom w:val="none" w:sz="0" w:space="0" w:color="auto"/>
            <w:right w:val="none" w:sz="0" w:space="0" w:color="auto"/>
          </w:divBdr>
        </w:div>
        <w:div w:id="1933198058">
          <w:marLeft w:val="0"/>
          <w:marRight w:val="0"/>
          <w:marTop w:val="0"/>
          <w:marBottom w:val="0"/>
          <w:divBdr>
            <w:top w:val="none" w:sz="0" w:space="0" w:color="auto"/>
            <w:left w:val="none" w:sz="0" w:space="0" w:color="auto"/>
            <w:bottom w:val="none" w:sz="0" w:space="0" w:color="auto"/>
            <w:right w:val="none" w:sz="0" w:space="0" w:color="auto"/>
          </w:divBdr>
        </w:div>
        <w:div w:id="792989569">
          <w:marLeft w:val="0"/>
          <w:marRight w:val="0"/>
          <w:marTop w:val="0"/>
          <w:marBottom w:val="0"/>
          <w:divBdr>
            <w:top w:val="none" w:sz="0" w:space="0" w:color="auto"/>
            <w:left w:val="none" w:sz="0" w:space="0" w:color="auto"/>
            <w:bottom w:val="none" w:sz="0" w:space="0" w:color="auto"/>
            <w:right w:val="none" w:sz="0" w:space="0" w:color="auto"/>
          </w:divBdr>
        </w:div>
        <w:div w:id="1658536650">
          <w:marLeft w:val="0"/>
          <w:marRight w:val="0"/>
          <w:marTop w:val="0"/>
          <w:marBottom w:val="0"/>
          <w:divBdr>
            <w:top w:val="none" w:sz="0" w:space="0" w:color="auto"/>
            <w:left w:val="none" w:sz="0" w:space="0" w:color="auto"/>
            <w:bottom w:val="none" w:sz="0" w:space="0" w:color="auto"/>
            <w:right w:val="none" w:sz="0" w:space="0" w:color="auto"/>
          </w:divBdr>
        </w:div>
        <w:div w:id="1707176810">
          <w:marLeft w:val="0"/>
          <w:marRight w:val="0"/>
          <w:marTop w:val="0"/>
          <w:marBottom w:val="0"/>
          <w:divBdr>
            <w:top w:val="none" w:sz="0" w:space="0" w:color="auto"/>
            <w:left w:val="none" w:sz="0" w:space="0" w:color="auto"/>
            <w:bottom w:val="none" w:sz="0" w:space="0" w:color="auto"/>
            <w:right w:val="none" w:sz="0" w:space="0" w:color="auto"/>
          </w:divBdr>
        </w:div>
        <w:div w:id="1319265162">
          <w:marLeft w:val="0"/>
          <w:marRight w:val="0"/>
          <w:marTop w:val="0"/>
          <w:marBottom w:val="0"/>
          <w:divBdr>
            <w:top w:val="none" w:sz="0" w:space="0" w:color="auto"/>
            <w:left w:val="none" w:sz="0" w:space="0" w:color="auto"/>
            <w:bottom w:val="none" w:sz="0" w:space="0" w:color="auto"/>
            <w:right w:val="none" w:sz="0" w:space="0" w:color="auto"/>
          </w:divBdr>
        </w:div>
        <w:div w:id="1274946406">
          <w:marLeft w:val="0"/>
          <w:marRight w:val="0"/>
          <w:marTop w:val="0"/>
          <w:marBottom w:val="0"/>
          <w:divBdr>
            <w:top w:val="none" w:sz="0" w:space="0" w:color="auto"/>
            <w:left w:val="none" w:sz="0" w:space="0" w:color="auto"/>
            <w:bottom w:val="none" w:sz="0" w:space="0" w:color="auto"/>
            <w:right w:val="none" w:sz="0" w:space="0" w:color="auto"/>
          </w:divBdr>
        </w:div>
        <w:div w:id="124155904">
          <w:marLeft w:val="0"/>
          <w:marRight w:val="0"/>
          <w:marTop w:val="0"/>
          <w:marBottom w:val="0"/>
          <w:divBdr>
            <w:top w:val="none" w:sz="0" w:space="0" w:color="auto"/>
            <w:left w:val="none" w:sz="0" w:space="0" w:color="auto"/>
            <w:bottom w:val="none" w:sz="0" w:space="0" w:color="auto"/>
            <w:right w:val="none" w:sz="0" w:space="0" w:color="auto"/>
          </w:divBdr>
        </w:div>
        <w:div w:id="1328826644">
          <w:marLeft w:val="0"/>
          <w:marRight w:val="0"/>
          <w:marTop w:val="0"/>
          <w:marBottom w:val="0"/>
          <w:divBdr>
            <w:top w:val="none" w:sz="0" w:space="0" w:color="auto"/>
            <w:left w:val="none" w:sz="0" w:space="0" w:color="auto"/>
            <w:bottom w:val="none" w:sz="0" w:space="0" w:color="auto"/>
            <w:right w:val="none" w:sz="0" w:space="0" w:color="auto"/>
          </w:divBdr>
        </w:div>
        <w:div w:id="412119052">
          <w:marLeft w:val="0"/>
          <w:marRight w:val="0"/>
          <w:marTop w:val="0"/>
          <w:marBottom w:val="0"/>
          <w:divBdr>
            <w:top w:val="none" w:sz="0" w:space="0" w:color="auto"/>
            <w:left w:val="none" w:sz="0" w:space="0" w:color="auto"/>
            <w:bottom w:val="none" w:sz="0" w:space="0" w:color="auto"/>
            <w:right w:val="none" w:sz="0" w:space="0" w:color="auto"/>
          </w:divBdr>
        </w:div>
      </w:divsChild>
    </w:div>
    <w:div w:id="1107850580">
      <w:bodyDiv w:val="1"/>
      <w:marLeft w:val="0"/>
      <w:marRight w:val="0"/>
      <w:marTop w:val="0"/>
      <w:marBottom w:val="0"/>
      <w:divBdr>
        <w:top w:val="none" w:sz="0" w:space="0" w:color="auto"/>
        <w:left w:val="none" w:sz="0" w:space="0" w:color="auto"/>
        <w:bottom w:val="none" w:sz="0" w:space="0" w:color="auto"/>
        <w:right w:val="none" w:sz="0" w:space="0" w:color="auto"/>
      </w:divBdr>
      <w:divsChild>
        <w:div w:id="219874680">
          <w:marLeft w:val="0"/>
          <w:marRight w:val="0"/>
          <w:marTop w:val="0"/>
          <w:marBottom w:val="0"/>
          <w:divBdr>
            <w:top w:val="none" w:sz="0" w:space="0" w:color="auto"/>
            <w:left w:val="none" w:sz="0" w:space="0" w:color="auto"/>
            <w:bottom w:val="none" w:sz="0" w:space="0" w:color="auto"/>
            <w:right w:val="none" w:sz="0" w:space="0" w:color="auto"/>
          </w:divBdr>
        </w:div>
        <w:div w:id="1324628459">
          <w:marLeft w:val="0"/>
          <w:marRight w:val="0"/>
          <w:marTop w:val="0"/>
          <w:marBottom w:val="0"/>
          <w:divBdr>
            <w:top w:val="none" w:sz="0" w:space="0" w:color="auto"/>
            <w:left w:val="none" w:sz="0" w:space="0" w:color="auto"/>
            <w:bottom w:val="none" w:sz="0" w:space="0" w:color="auto"/>
            <w:right w:val="none" w:sz="0" w:space="0" w:color="auto"/>
          </w:divBdr>
        </w:div>
        <w:div w:id="27724060">
          <w:marLeft w:val="0"/>
          <w:marRight w:val="0"/>
          <w:marTop w:val="0"/>
          <w:marBottom w:val="0"/>
          <w:divBdr>
            <w:top w:val="none" w:sz="0" w:space="0" w:color="auto"/>
            <w:left w:val="none" w:sz="0" w:space="0" w:color="auto"/>
            <w:bottom w:val="none" w:sz="0" w:space="0" w:color="auto"/>
            <w:right w:val="none" w:sz="0" w:space="0" w:color="auto"/>
          </w:divBdr>
        </w:div>
        <w:div w:id="267395028">
          <w:marLeft w:val="0"/>
          <w:marRight w:val="0"/>
          <w:marTop w:val="0"/>
          <w:marBottom w:val="0"/>
          <w:divBdr>
            <w:top w:val="none" w:sz="0" w:space="0" w:color="auto"/>
            <w:left w:val="none" w:sz="0" w:space="0" w:color="auto"/>
            <w:bottom w:val="none" w:sz="0" w:space="0" w:color="auto"/>
            <w:right w:val="none" w:sz="0" w:space="0" w:color="auto"/>
          </w:divBdr>
        </w:div>
        <w:div w:id="214245680">
          <w:marLeft w:val="0"/>
          <w:marRight w:val="0"/>
          <w:marTop w:val="0"/>
          <w:marBottom w:val="0"/>
          <w:divBdr>
            <w:top w:val="none" w:sz="0" w:space="0" w:color="auto"/>
            <w:left w:val="none" w:sz="0" w:space="0" w:color="auto"/>
            <w:bottom w:val="none" w:sz="0" w:space="0" w:color="auto"/>
            <w:right w:val="none" w:sz="0" w:space="0" w:color="auto"/>
          </w:divBdr>
        </w:div>
        <w:div w:id="1240139741">
          <w:marLeft w:val="0"/>
          <w:marRight w:val="0"/>
          <w:marTop w:val="0"/>
          <w:marBottom w:val="0"/>
          <w:divBdr>
            <w:top w:val="none" w:sz="0" w:space="0" w:color="auto"/>
            <w:left w:val="none" w:sz="0" w:space="0" w:color="auto"/>
            <w:bottom w:val="none" w:sz="0" w:space="0" w:color="auto"/>
            <w:right w:val="none" w:sz="0" w:space="0" w:color="auto"/>
          </w:divBdr>
        </w:div>
        <w:div w:id="1073359786">
          <w:marLeft w:val="0"/>
          <w:marRight w:val="0"/>
          <w:marTop w:val="0"/>
          <w:marBottom w:val="0"/>
          <w:divBdr>
            <w:top w:val="none" w:sz="0" w:space="0" w:color="auto"/>
            <w:left w:val="none" w:sz="0" w:space="0" w:color="auto"/>
            <w:bottom w:val="none" w:sz="0" w:space="0" w:color="auto"/>
            <w:right w:val="none" w:sz="0" w:space="0" w:color="auto"/>
          </w:divBdr>
        </w:div>
        <w:div w:id="536747277">
          <w:marLeft w:val="0"/>
          <w:marRight w:val="0"/>
          <w:marTop w:val="0"/>
          <w:marBottom w:val="0"/>
          <w:divBdr>
            <w:top w:val="none" w:sz="0" w:space="0" w:color="auto"/>
            <w:left w:val="none" w:sz="0" w:space="0" w:color="auto"/>
            <w:bottom w:val="none" w:sz="0" w:space="0" w:color="auto"/>
            <w:right w:val="none" w:sz="0" w:space="0" w:color="auto"/>
          </w:divBdr>
        </w:div>
        <w:div w:id="2117555012">
          <w:marLeft w:val="0"/>
          <w:marRight w:val="0"/>
          <w:marTop w:val="0"/>
          <w:marBottom w:val="0"/>
          <w:divBdr>
            <w:top w:val="none" w:sz="0" w:space="0" w:color="auto"/>
            <w:left w:val="none" w:sz="0" w:space="0" w:color="auto"/>
            <w:bottom w:val="none" w:sz="0" w:space="0" w:color="auto"/>
            <w:right w:val="none" w:sz="0" w:space="0" w:color="auto"/>
          </w:divBdr>
        </w:div>
        <w:div w:id="2067020362">
          <w:marLeft w:val="0"/>
          <w:marRight w:val="0"/>
          <w:marTop w:val="0"/>
          <w:marBottom w:val="0"/>
          <w:divBdr>
            <w:top w:val="none" w:sz="0" w:space="0" w:color="auto"/>
            <w:left w:val="none" w:sz="0" w:space="0" w:color="auto"/>
            <w:bottom w:val="none" w:sz="0" w:space="0" w:color="auto"/>
            <w:right w:val="none" w:sz="0" w:space="0" w:color="auto"/>
          </w:divBdr>
        </w:div>
        <w:div w:id="1046248845">
          <w:marLeft w:val="0"/>
          <w:marRight w:val="0"/>
          <w:marTop w:val="0"/>
          <w:marBottom w:val="0"/>
          <w:divBdr>
            <w:top w:val="none" w:sz="0" w:space="0" w:color="auto"/>
            <w:left w:val="none" w:sz="0" w:space="0" w:color="auto"/>
            <w:bottom w:val="none" w:sz="0" w:space="0" w:color="auto"/>
            <w:right w:val="none" w:sz="0" w:space="0" w:color="auto"/>
          </w:divBdr>
        </w:div>
      </w:divsChild>
    </w:div>
    <w:div w:id="1135878783">
      <w:bodyDiv w:val="1"/>
      <w:marLeft w:val="0"/>
      <w:marRight w:val="0"/>
      <w:marTop w:val="0"/>
      <w:marBottom w:val="0"/>
      <w:divBdr>
        <w:top w:val="none" w:sz="0" w:space="0" w:color="auto"/>
        <w:left w:val="none" w:sz="0" w:space="0" w:color="auto"/>
        <w:bottom w:val="none" w:sz="0" w:space="0" w:color="auto"/>
        <w:right w:val="none" w:sz="0" w:space="0" w:color="auto"/>
      </w:divBdr>
      <w:divsChild>
        <w:div w:id="1383017700">
          <w:marLeft w:val="0"/>
          <w:marRight w:val="0"/>
          <w:marTop w:val="0"/>
          <w:marBottom w:val="0"/>
          <w:divBdr>
            <w:top w:val="none" w:sz="0" w:space="0" w:color="auto"/>
            <w:left w:val="none" w:sz="0" w:space="0" w:color="auto"/>
            <w:bottom w:val="none" w:sz="0" w:space="0" w:color="auto"/>
            <w:right w:val="none" w:sz="0" w:space="0" w:color="auto"/>
          </w:divBdr>
        </w:div>
        <w:div w:id="1118984547">
          <w:marLeft w:val="0"/>
          <w:marRight w:val="0"/>
          <w:marTop w:val="0"/>
          <w:marBottom w:val="0"/>
          <w:divBdr>
            <w:top w:val="none" w:sz="0" w:space="0" w:color="auto"/>
            <w:left w:val="none" w:sz="0" w:space="0" w:color="auto"/>
            <w:bottom w:val="none" w:sz="0" w:space="0" w:color="auto"/>
            <w:right w:val="none" w:sz="0" w:space="0" w:color="auto"/>
          </w:divBdr>
        </w:div>
      </w:divsChild>
    </w:div>
    <w:div w:id="1218511820">
      <w:bodyDiv w:val="1"/>
      <w:marLeft w:val="0"/>
      <w:marRight w:val="0"/>
      <w:marTop w:val="0"/>
      <w:marBottom w:val="0"/>
      <w:divBdr>
        <w:top w:val="none" w:sz="0" w:space="0" w:color="auto"/>
        <w:left w:val="none" w:sz="0" w:space="0" w:color="auto"/>
        <w:bottom w:val="none" w:sz="0" w:space="0" w:color="auto"/>
        <w:right w:val="none" w:sz="0" w:space="0" w:color="auto"/>
      </w:divBdr>
      <w:divsChild>
        <w:div w:id="185677949">
          <w:marLeft w:val="0"/>
          <w:marRight w:val="0"/>
          <w:marTop w:val="0"/>
          <w:marBottom w:val="0"/>
          <w:divBdr>
            <w:top w:val="none" w:sz="0" w:space="0" w:color="auto"/>
            <w:left w:val="none" w:sz="0" w:space="0" w:color="auto"/>
            <w:bottom w:val="none" w:sz="0" w:space="0" w:color="auto"/>
            <w:right w:val="none" w:sz="0" w:space="0" w:color="auto"/>
          </w:divBdr>
        </w:div>
        <w:div w:id="954797375">
          <w:marLeft w:val="0"/>
          <w:marRight w:val="0"/>
          <w:marTop w:val="0"/>
          <w:marBottom w:val="0"/>
          <w:divBdr>
            <w:top w:val="none" w:sz="0" w:space="0" w:color="auto"/>
            <w:left w:val="none" w:sz="0" w:space="0" w:color="auto"/>
            <w:bottom w:val="none" w:sz="0" w:space="0" w:color="auto"/>
            <w:right w:val="none" w:sz="0" w:space="0" w:color="auto"/>
          </w:divBdr>
        </w:div>
        <w:div w:id="954554109">
          <w:marLeft w:val="0"/>
          <w:marRight w:val="0"/>
          <w:marTop w:val="0"/>
          <w:marBottom w:val="0"/>
          <w:divBdr>
            <w:top w:val="none" w:sz="0" w:space="0" w:color="auto"/>
            <w:left w:val="none" w:sz="0" w:space="0" w:color="auto"/>
            <w:bottom w:val="none" w:sz="0" w:space="0" w:color="auto"/>
            <w:right w:val="none" w:sz="0" w:space="0" w:color="auto"/>
          </w:divBdr>
        </w:div>
        <w:div w:id="1131751220">
          <w:marLeft w:val="0"/>
          <w:marRight w:val="0"/>
          <w:marTop w:val="0"/>
          <w:marBottom w:val="0"/>
          <w:divBdr>
            <w:top w:val="none" w:sz="0" w:space="0" w:color="auto"/>
            <w:left w:val="none" w:sz="0" w:space="0" w:color="auto"/>
            <w:bottom w:val="none" w:sz="0" w:space="0" w:color="auto"/>
            <w:right w:val="none" w:sz="0" w:space="0" w:color="auto"/>
          </w:divBdr>
        </w:div>
        <w:div w:id="382485017">
          <w:marLeft w:val="0"/>
          <w:marRight w:val="0"/>
          <w:marTop w:val="0"/>
          <w:marBottom w:val="0"/>
          <w:divBdr>
            <w:top w:val="none" w:sz="0" w:space="0" w:color="auto"/>
            <w:left w:val="none" w:sz="0" w:space="0" w:color="auto"/>
            <w:bottom w:val="none" w:sz="0" w:space="0" w:color="auto"/>
            <w:right w:val="none" w:sz="0" w:space="0" w:color="auto"/>
          </w:divBdr>
        </w:div>
        <w:div w:id="1291742782">
          <w:marLeft w:val="0"/>
          <w:marRight w:val="0"/>
          <w:marTop w:val="0"/>
          <w:marBottom w:val="0"/>
          <w:divBdr>
            <w:top w:val="none" w:sz="0" w:space="0" w:color="auto"/>
            <w:left w:val="none" w:sz="0" w:space="0" w:color="auto"/>
            <w:bottom w:val="none" w:sz="0" w:space="0" w:color="auto"/>
            <w:right w:val="none" w:sz="0" w:space="0" w:color="auto"/>
          </w:divBdr>
        </w:div>
        <w:div w:id="1685203641">
          <w:marLeft w:val="0"/>
          <w:marRight w:val="0"/>
          <w:marTop w:val="0"/>
          <w:marBottom w:val="0"/>
          <w:divBdr>
            <w:top w:val="none" w:sz="0" w:space="0" w:color="auto"/>
            <w:left w:val="none" w:sz="0" w:space="0" w:color="auto"/>
            <w:bottom w:val="none" w:sz="0" w:space="0" w:color="auto"/>
            <w:right w:val="none" w:sz="0" w:space="0" w:color="auto"/>
          </w:divBdr>
        </w:div>
        <w:div w:id="474178162">
          <w:marLeft w:val="0"/>
          <w:marRight w:val="0"/>
          <w:marTop w:val="0"/>
          <w:marBottom w:val="0"/>
          <w:divBdr>
            <w:top w:val="none" w:sz="0" w:space="0" w:color="auto"/>
            <w:left w:val="none" w:sz="0" w:space="0" w:color="auto"/>
            <w:bottom w:val="none" w:sz="0" w:space="0" w:color="auto"/>
            <w:right w:val="none" w:sz="0" w:space="0" w:color="auto"/>
          </w:divBdr>
        </w:div>
        <w:div w:id="1323774998">
          <w:marLeft w:val="0"/>
          <w:marRight w:val="0"/>
          <w:marTop w:val="0"/>
          <w:marBottom w:val="0"/>
          <w:divBdr>
            <w:top w:val="none" w:sz="0" w:space="0" w:color="auto"/>
            <w:left w:val="none" w:sz="0" w:space="0" w:color="auto"/>
            <w:bottom w:val="none" w:sz="0" w:space="0" w:color="auto"/>
            <w:right w:val="none" w:sz="0" w:space="0" w:color="auto"/>
          </w:divBdr>
        </w:div>
        <w:div w:id="1315139451">
          <w:marLeft w:val="0"/>
          <w:marRight w:val="0"/>
          <w:marTop w:val="0"/>
          <w:marBottom w:val="0"/>
          <w:divBdr>
            <w:top w:val="none" w:sz="0" w:space="0" w:color="auto"/>
            <w:left w:val="none" w:sz="0" w:space="0" w:color="auto"/>
            <w:bottom w:val="none" w:sz="0" w:space="0" w:color="auto"/>
            <w:right w:val="none" w:sz="0" w:space="0" w:color="auto"/>
          </w:divBdr>
        </w:div>
        <w:div w:id="1533491606">
          <w:marLeft w:val="0"/>
          <w:marRight w:val="0"/>
          <w:marTop w:val="0"/>
          <w:marBottom w:val="0"/>
          <w:divBdr>
            <w:top w:val="none" w:sz="0" w:space="0" w:color="auto"/>
            <w:left w:val="none" w:sz="0" w:space="0" w:color="auto"/>
            <w:bottom w:val="none" w:sz="0" w:space="0" w:color="auto"/>
            <w:right w:val="none" w:sz="0" w:space="0" w:color="auto"/>
          </w:divBdr>
        </w:div>
        <w:div w:id="1319648397">
          <w:marLeft w:val="0"/>
          <w:marRight w:val="0"/>
          <w:marTop w:val="0"/>
          <w:marBottom w:val="0"/>
          <w:divBdr>
            <w:top w:val="none" w:sz="0" w:space="0" w:color="auto"/>
            <w:left w:val="none" w:sz="0" w:space="0" w:color="auto"/>
            <w:bottom w:val="none" w:sz="0" w:space="0" w:color="auto"/>
            <w:right w:val="none" w:sz="0" w:space="0" w:color="auto"/>
          </w:divBdr>
        </w:div>
        <w:div w:id="70585123">
          <w:marLeft w:val="0"/>
          <w:marRight w:val="0"/>
          <w:marTop w:val="0"/>
          <w:marBottom w:val="0"/>
          <w:divBdr>
            <w:top w:val="none" w:sz="0" w:space="0" w:color="auto"/>
            <w:left w:val="none" w:sz="0" w:space="0" w:color="auto"/>
            <w:bottom w:val="none" w:sz="0" w:space="0" w:color="auto"/>
            <w:right w:val="none" w:sz="0" w:space="0" w:color="auto"/>
          </w:divBdr>
        </w:div>
        <w:div w:id="1335837185">
          <w:marLeft w:val="0"/>
          <w:marRight w:val="0"/>
          <w:marTop w:val="0"/>
          <w:marBottom w:val="0"/>
          <w:divBdr>
            <w:top w:val="none" w:sz="0" w:space="0" w:color="auto"/>
            <w:left w:val="none" w:sz="0" w:space="0" w:color="auto"/>
            <w:bottom w:val="none" w:sz="0" w:space="0" w:color="auto"/>
            <w:right w:val="none" w:sz="0" w:space="0" w:color="auto"/>
          </w:divBdr>
        </w:div>
      </w:divsChild>
    </w:div>
    <w:div w:id="1529567704">
      <w:bodyDiv w:val="1"/>
      <w:marLeft w:val="0"/>
      <w:marRight w:val="0"/>
      <w:marTop w:val="0"/>
      <w:marBottom w:val="0"/>
      <w:divBdr>
        <w:top w:val="none" w:sz="0" w:space="0" w:color="auto"/>
        <w:left w:val="none" w:sz="0" w:space="0" w:color="auto"/>
        <w:bottom w:val="none" w:sz="0" w:space="0" w:color="auto"/>
        <w:right w:val="none" w:sz="0" w:space="0" w:color="auto"/>
      </w:divBdr>
      <w:divsChild>
        <w:div w:id="291207127">
          <w:marLeft w:val="0"/>
          <w:marRight w:val="0"/>
          <w:marTop w:val="0"/>
          <w:marBottom w:val="0"/>
          <w:divBdr>
            <w:top w:val="none" w:sz="0" w:space="0" w:color="auto"/>
            <w:left w:val="none" w:sz="0" w:space="0" w:color="auto"/>
            <w:bottom w:val="none" w:sz="0" w:space="0" w:color="auto"/>
            <w:right w:val="none" w:sz="0" w:space="0" w:color="auto"/>
          </w:divBdr>
        </w:div>
        <w:div w:id="711812446">
          <w:marLeft w:val="0"/>
          <w:marRight w:val="0"/>
          <w:marTop w:val="0"/>
          <w:marBottom w:val="0"/>
          <w:divBdr>
            <w:top w:val="none" w:sz="0" w:space="0" w:color="auto"/>
            <w:left w:val="none" w:sz="0" w:space="0" w:color="auto"/>
            <w:bottom w:val="none" w:sz="0" w:space="0" w:color="auto"/>
            <w:right w:val="none" w:sz="0" w:space="0" w:color="auto"/>
          </w:divBdr>
        </w:div>
        <w:div w:id="1601062572">
          <w:marLeft w:val="0"/>
          <w:marRight w:val="0"/>
          <w:marTop w:val="0"/>
          <w:marBottom w:val="0"/>
          <w:divBdr>
            <w:top w:val="none" w:sz="0" w:space="0" w:color="auto"/>
            <w:left w:val="none" w:sz="0" w:space="0" w:color="auto"/>
            <w:bottom w:val="none" w:sz="0" w:space="0" w:color="auto"/>
            <w:right w:val="none" w:sz="0" w:space="0" w:color="auto"/>
          </w:divBdr>
        </w:div>
        <w:div w:id="1147210381">
          <w:marLeft w:val="0"/>
          <w:marRight w:val="0"/>
          <w:marTop w:val="0"/>
          <w:marBottom w:val="0"/>
          <w:divBdr>
            <w:top w:val="none" w:sz="0" w:space="0" w:color="auto"/>
            <w:left w:val="none" w:sz="0" w:space="0" w:color="auto"/>
            <w:bottom w:val="none" w:sz="0" w:space="0" w:color="auto"/>
            <w:right w:val="none" w:sz="0" w:space="0" w:color="auto"/>
          </w:divBdr>
        </w:div>
      </w:divsChild>
    </w:div>
    <w:div w:id="1786119351">
      <w:bodyDiv w:val="1"/>
      <w:marLeft w:val="0"/>
      <w:marRight w:val="0"/>
      <w:marTop w:val="0"/>
      <w:marBottom w:val="0"/>
      <w:divBdr>
        <w:top w:val="none" w:sz="0" w:space="0" w:color="auto"/>
        <w:left w:val="none" w:sz="0" w:space="0" w:color="auto"/>
        <w:bottom w:val="none" w:sz="0" w:space="0" w:color="auto"/>
        <w:right w:val="none" w:sz="0" w:space="0" w:color="auto"/>
      </w:divBdr>
      <w:divsChild>
        <w:div w:id="771314908">
          <w:marLeft w:val="0"/>
          <w:marRight w:val="0"/>
          <w:marTop w:val="0"/>
          <w:marBottom w:val="0"/>
          <w:divBdr>
            <w:top w:val="none" w:sz="0" w:space="0" w:color="auto"/>
            <w:left w:val="none" w:sz="0" w:space="0" w:color="auto"/>
            <w:bottom w:val="none" w:sz="0" w:space="0" w:color="auto"/>
            <w:right w:val="none" w:sz="0" w:space="0" w:color="auto"/>
          </w:divBdr>
        </w:div>
        <w:div w:id="593125029">
          <w:marLeft w:val="0"/>
          <w:marRight w:val="0"/>
          <w:marTop w:val="0"/>
          <w:marBottom w:val="0"/>
          <w:divBdr>
            <w:top w:val="none" w:sz="0" w:space="0" w:color="auto"/>
            <w:left w:val="none" w:sz="0" w:space="0" w:color="auto"/>
            <w:bottom w:val="none" w:sz="0" w:space="0" w:color="auto"/>
            <w:right w:val="none" w:sz="0" w:space="0" w:color="auto"/>
          </w:divBdr>
        </w:div>
        <w:div w:id="378285736">
          <w:marLeft w:val="0"/>
          <w:marRight w:val="0"/>
          <w:marTop w:val="0"/>
          <w:marBottom w:val="0"/>
          <w:divBdr>
            <w:top w:val="none" w:sz="0" w:space="0" w:color="auto"/>
            <w:left w:val="none" w:sz="0" w:space="0" w:color="auto"/>
            <w:bottom w:val="none" w:sz="0" w:space="0" w:color="auto"/>
            <w:right w:val="none" w:sz="0" w:space="0" w:color="auto"/>
          </w:divBdr>
        </w:div>
      </w:divsChild>
    </w:div>
    <w:div w:id="1799061446">
      <w:bodyDiv w:val="1"/>
      <w:marLeft w:val="0"/>
      <w:marRight w:val="0"/>
      <w:marTop w:val="0"/>
      <w:marBottom w:val="0"/>
      <w:divBdr>
        <w:top w:val="none" w:sz="0" w:space="0" w:color="auto"/>
        <w:left w:val="none" w:sz="0" w:space="0" w:color="auto"/>
        <w:bottom w:val="none" w:sz="0" w:space="0" w:color="auto"/>
        <w:right w:val="none" w:sz="0" w:space="0" w:color="auto"/>
      </w:divBdr>
      <w:divsChild>
        <w:div w:id="875703821">
          <w:marLeft w:val="0"/>
          <w:marRight w:val="0"/>
          <w:marTop w:val="0"/>
          <w:marBottom w:val="0"/>
          <w:divBdr>
            <w:top w:val="none" w:sz="0" w:space="0" w:color="auto"/>
            <w:left w:val="none" w:sz="0" w:space="0" w:color="auto"/>
            <w:bottom w:val="none" w:sz="0" w:space="0" w:color="auto"/>
            <w:right w:val="none" w:sz="0" w:space="0" w:color="auto"/>
          </w:divBdr>
        </w:div>
        <w:div w:id="940532304">
          <w:marLeft w:val="0"/>
          <w:marRight w:val="0"/>
          <w:marTop w:val="0"/>
          <w:marBottom w:val="0"/>
          <w:divBdr>
            <w:top w:val="none" w:sz="0" w:space="0" w:color="auto"/>
            <w:left w:val="none" w:sz="0" w:space="0" w:color="auto"/>
            <w:bottom w:val="none" w:sz="0" w:space="0" w:color="auto"/>
            <w:right w:val="none" w:sz="0" w:space="0" w:color="auto"/>
          </w:divBdr>
        </w:div>
        <w:div w:id="742068923">
          <w:marLeft w:val="0"/>
          <w:marRight w:val="0"/>
          <w:marTop w:val="0"/>
          <w:marBottom w:val="0"/>
          <w:divBdr>
            <w:top w:val="none" w:sz="0" w:space="0" w:color="auto"/>
            <w:left w:val="none" w:sz="0" w:space="0" w:color="auto"/>
            <w:bottom w:val="none" w:sz="0" w:space="0" w:color="auto"/>
            <w:right w:val="none" w:sz="0" w:space="0" w:color="auto"/>
          </w:divBdr>
        </w:div>
        <w:div w:id="210266772">
          <w:marLeft w:val="0"/>
          <w:marRight w:val="0"/>
          <w:marTop w:val="0"/>
          <w:marBottom w:val="0"/>
          <w:divBdr>
            <w:top w:val="none" w:sz="0" w:space="0" w:color="auto"/>
            <w:left w:val="none" w:sz="0" w:space="0" w:color="auto"/>
            <w:bottom w:val="none" w:sz="0" w:space="0" w:color="auto"/>
            <w:right w:val="none" w:sz="0" w:space="0" w:color="auto"/>
          </w:divBdr>
        </w:div>
        <w:div w:id="1436706981">
          <w:marLeft w:val="0"/>
          <w:marRight w:val="0"/>
          <w:marTop w:val="0"/>
          <w:marBottom w:val="0"/>
          <w:divBdr>
            <w:top w:val="none" w:sz="0" w:space="0" w:color="auto"/>
            <w:left w:val="none" w:sz="0" w:space="0" w:color="auto"/>
            <w:bottom w:val="none" w:sz="0" w:space="0" w:color="auto"/>
            <w:right w:val="none" w:sz="0" w:space="0" w:color="auto"/>
          </w:divBdr>
        </w:div>
        <w:div w:id="492064495">
          <w:marLeft w:val="0"/>
          <w:marRight w:val="0"/>
          <w:marTop w:val="0"/>
          <w:marBottom w:val="0"/>
          <w:divBdr>
            <w:top w:val="none" w:sz="0" w:space="0" w:color="auto"/>
            <w:left w:val="none" w:sz="0" w:space="0" w:color="auto"/>
            <w:bottom w:val="none" w:sz="0" w:space="0" w:color="auto"/>
            <w:right w:val="none" w:sz="0" w:space="0" w:color="auto"/>
          </w:divBdr>
        </w:div>
        <w:div w:id="1353529545">
          <w:marLeft w:val="0"/>
          <w:marRight w:val="0"/>
          <w:marTop w:val="0"/>
          <w:marBottom w:val="0"/>
          <w:divBdr>
            <w:top w:val="none" w:sz="0" w:space="0" w:color="auto"/>
            <w:left w:val="none" w:sz="0" w:space="0" w:color="auto"/>
            <w:bottom w:val="none" w:sz="0" w:space="0" w:color="auto"/>
            <w:right w:val="none" w:sz="0" w:space="0" w:color="auto"/>
          </w:divBdr>
        </w:div>
        <w:div w:id="439573372">
          <w:marLeft w:val="0"/>
          <w:marRight w:val="0"/>
          <w:marTop w:val="0"/>
          <w:marBottom w:val="0"/>
          <w:divBdr>
            <w:top w:val="none" w:sz="0" w:space="0" w:color="auto"/>
            <w:left w:val="none" w:sz="0" w:space="0" w:color="auto"/>
            <w:bottom w:val="none" w:sz="0" w:space="0" w:color="auto"/>
            <w:right w:val="none" w:sz="0" w:space="0" w:color="auto"/>
          </w:divBdr>
        </w:div>
        <w:div w:id="1416511106">
          <w:marLeft w:val="0"/>
          <w:marRight w:val="0"/>
          <w:marTop w:val="0"/>
          <w:marBottom w:val="0"/>
          <w:divBdr>
            <w:top w:val="none" w:sz="0" w:space="0" w:color="auto"/>
            <w:left w:val="none" w:sz="0" w:space="0" w:color="auto"/>
            <w:bottom w:val="none" w:sz="0" w:space="0" w:color="auto"/>
            <w:right w:val="none" w:sz="0" w:space="0" w:color="auto"/>
          </w:divBdr>
        </w:div>
        <w:div w:id="300962005">
          <w:marLeft w:val="0"/>
          <w:marRight w:val="0"/>
          <w:marTop w:val="0"/>
          <w:marBottom w:val="0"/>
          <w:divBdr>
            <w:top w:val="none" w:sz="0" w:space="0" w:color="auto"/>
            <w:left w:val="none" w:sz="0" w:space="0" w:color="auto"/>
            <w:bottom w:val="none" w:sz="0" w:space="0" w:color="auto"/>
            <w:right w:val="none" w:sz="0" w:space="0" w:color="auto"/>
          </w:divBdr>
        </w:div>
        <w:div w:id="154881407">
          <w:marLeft w:val="0"/>
          <w:marRight w:val="0"/>
          <w:marTop w:val="0"/>
          <w:marBottom w:val="0"/>
          <w:divBdr>
            <w:top w:val="none" w:sz="0" w:space="0" w:color="auto"/>
            <w:left w:val="none" w:sz="0" w:space="0" w:color="auto"/>
            <w:bottom w:val="none" w:sz="0" w:space="0" w:color="auto"/>
            <w:right w:val="none" w:sz="0" w:space="0" w:color="auto"/>
          </w:divBdr>
        </w:div>
        <w:div w:id="238516460">
          <w:marLeft w:val="0"/>
          <w:marRight w:val="0"/>
          <w:marTop w:val="0"/>
          <w:marBottom w:val="0"/>
          <w:divBdr>
            <w:top w:val="none" w:sz="0" w:space="0" w:color="auto"/>
            <w:left w:val="none" w:sz="0" w:space="0" w:color="auto"/>
            <w:bottom w:val="none" w:sz="0" w:space="0" w:color="auto"/>
            <w:right w:val="none" w:sz="0" w:space="0" w:color="auto"/>
          </w:divBdr>
        </w:div>
        <w:div w:id="717975066">
          <w:marLeft w:val="0"/>
          <w:marRight w:val="0"/>
          <w:marTop w:val="0"/>
          <w:marBottom w:val="0"/>
          <w:divBdr>
            <w:top w:val="none" w:sz="0" w:space="0" w:color="auto"/>
            <w:left w:val="none" w:sz="0" w:space="0" w:color="auto"/>
            <w:bottom w:val="none" w:sz="0" w:space="0" w:color="auto"/>
            <w:right w:val="none" w:sz="0" w:space="0" w:color="auto"/>
          </w:divBdr>
        </w:div>
        <w:div w:id="247662405">
          <w:marLeft w:val="0"/>
          <w:marRight w:val="0"/>
          <w:marTop w:val="0"/>
          <w:marBottom w:val="0"/>
          <w:divBdr>
            <w:top w:val="none" w:sz="0" w:space="0" w:color="auto"/>
            <w:left w:val="none" w:sz="0" w:space="0" w:color="auto"/>
            <w:bottom w:val="none" w:sz="0" w:space="0" w:color="auto"/>
            <w:right w:val="none" w:sz="0" w:space="0" w:color="auto"/>
          </w:divBdr>
        </w:div>
      </w:divsChild>
    </w:div>
    <w:div w:id="1819804211">
      <w:bodyDiv w:val="1"/>
      <w:marLeft w:val="0"/>
      <w:marRight w:val="0"/>
      <w:marTop w:val="0"/>
      <w:marBottom w:val="0"/>
      <w:divBdr>
        <w:top w:val="none" w:sz="0" w:space="0" w:color="auto"/>
        <w:left w:val="none" w:sz="0" w:space="0" w:color="auto"/>
        <w:bottom w:val="none" w:sz="0" w:space="0" w:color="auto"/>
        <w:right w:val="none" w:sz="0" w:space="0" w:color="auto"/>
      </w:divBdr>
    </w:div>
    <w:div w:id="1843471342">
      <w:bodyDiv w:val="1"/>
      <w:marLeft w:val="0"/>
      <w:marRight w:val="0"/>
      <w:marTop w:val="0"/>
      <w:marBottom w:val="0"/>
      <w:divBdr>
        <w:top w:val="none" w:sz="0" w:space="0" w:color="auto"/>
        <w:left w:val="none" w:sz="0" w:space="0" w:color="auto"/>
        <w:bottom w:val="none" w:sz="0" w:space="0" w:color="auto"/>
        <w:right w:val="none" w:sz="0" w:space="0" w:color="auto"/>
      </w:divBdr>
      <w:divsChild>
        <w:div w:id="927496132">
          <w:marLeft w:val="0"/>
          <w:marRight w:val="0"/>
          <w:marTop w:val="0"/>
          <w:marBottom w:val="0"/>
          <w:divBdr>
            <w:top w:val="none" w:sz="0" w:space="0" w:color="auto"/>
            <w:left w:val="none" w:sz="0" w:space="0" w:color="auto"/>
            <w:bottom w:val="none" w:sz="0" w:space="0" w:color="auto"/>
            <w:right w:val="none" w:sz="0" w:space="0" w:color="auto"/>
          </w:divBdr>
        </w:div>
        <w:div w:id="926381924">
          <w:marLeft w:val="0"/>
          <w:marRight w:val="0"/>
          <w:marTop w:val="0"/>
          <w:marBottom w:val="0"/>
          <w:divBdr>
            <w:top w:val="none" w:sz="0" w:space="0" w:color="auto"/>
            <w:left w:val="none" w:sz="0" w:space="0" w:color="auto"/>
            <w:bottom w:val="none" w:sz="0" w:space="0" w:color="auto"/>
            <w:right w:val="none" w:sz="0" w:space="0" w:color="auto"/>
          </w:divBdr>
        </w:div>
        <w:div w:id="1750541041">
          <w:marLeft w:val="0"/>
          <w:marRight w:val="0"/>
          <w:marTop w:val="0"/>
          <w:marBottom w:val="0"/>
          <w:divBdr>
            <w:top w:val="none" w:sz="0" w:space="0" w:color="auto"/>
            <w:left w:val="none" w:sz="0" w:space="0" w:color="auto"/>
            <w:bottom w:val="none" w:sz="0" w:space="0" w:color="auto"/>
            <w:right w:val="none" w:sz="0" w:space="0" w:color="auto"/>
          </w:divBdr>
        </w:div>
        <w:div w:id="151457436">
          <w:marLeft w:val="0"/>
          <w:marRight w:val="0"/>
          <w:marTop w:val="0"/>
          <w:marBottom w:val="0"/>
          <w:divBdr>
            <w:top w:val="none" w:sz="0" w:space="0" w:color="auto"/>
            <w:left w:val="none" w:sz="0" w:space="0" w:color="auto"/>
            <w:bottom w:val="none" w:sz="0" w:space="0" w:color="auto"/>
            <w:right w:val="none" w:sz="0" w:space="0" w:color="auto"/>
          </w:divBdr>
        </w:div>
        <w:div w:id="1879774205">
          <w:marLeft w:val="0"/>
          <w:marRight w:val="0"/>
          <w:marTop w:val="0"/>
          <w:marBottom w:val="0"/>
          <w:divBdr>
            <w:top w:val="none" w:sz="0" w:space="0" w:color="auto"/>
            <w:left w:val="none" w:sz="0" w:space="0" w:color="auto"/>
            <w:bottom w:val="none" w:sz="0" w:space="0" w:color="auto"/>
            <w:right w:val="none" w:sz="0" w:space="0" w:color="auto"/>
          </w:divBdr>
        </w:div>
        <w:div w:id="1777404597">
          <w:marLeft w:val="0"/>
          <w:marRight w:val="0"/>
          <w:marTop w:val="0"/>
          <w:marBottom w:val="0"/>
          <w:divBdr>
            <w:top w:val="none" w:sz="0" w:space="0" w:color="auto"/>
            <w:left w:val="none" w:sz="0" w:space="0" w:color="auto"/>
            <w:bottom w:val="none" w:sz="0" w:space="0" w:color="auto"/>
            <w:right w:val="none" w:sz="0" w:space="0" w:color="auto"/>
          </w:divBdr>
        </w:div>
        <w:div w:id="1507478840">
          <w:marLeft w:val="0"/>
          <w:marRight w:val="0"/>
          <w:marTop w:val="0"/>
          <w:marBottom w:val="0"/>
          <w:divBdr>
            <w:top w:val="none" w:sz="0" w:space="0" w:color="auto"/>
            <w:left w:val="none" w:sz="0" w:space="0" w:color="auto"/>
            <w:bottom w:val="none" w:sz="0" w:space="0" w:color="auto"/>
            <w:right w:val="none" w:sz="0" w:space="0" w:color="auto"/>
          </w:divBdr>
        </w:div>
        <w:div w:id="1998608095">
          <w:marLeft w:val="0"/>
          <w:marRight w:val="0"/>
          <w:marTop w:val="0"/>
          <w:marBottom w:val="0"/>
          <w:divBdr>
            <w:top w:val="none" w:sz="0" w:space="0" w:color="auto"/>
            <w:left w:val="none" w:sz="0" w:space="0" w:color="auto"/>
            <w:bottom w:val="none" w:sz="0" w:space="0" w:color="auto"/>
            <w:right w:val="none" w:sz="0" w:space="0" w:color="auto"/>
          </w:divBdr>
        </w:div>
        <w:div w:id="1571767110">
          <w:marLeft w:val="0"/>
          <w:marRight w:val="0"/>
          <w:marTop w:val="0"/>
          <w:marBottom w:val="0"/>
          <w:divBdr>
            <w:top w:val="none" w:sz="0" w:space="0" w:color="auto"/>
            <w:left w:val="none" w:sz="0" w:space="0" w:color="auto"/>
            <w:bottom w:val="none" w:sz="0" w:space="0" w:color="auto"/>
            <w:right w:val="none" w:sz="0" w:space="0" w:color="auto"/>
          </w:divBdr>
        </w:div>
        <w:div w:id="1944730564">
          <w:marLeft w:val="0"/>
          <w:marRight w:val="0"/>
          <w:marTop w:val="0"/>
          <w:marBottom w:val="0"/>
          <w:divBdr>
            <w:top w:val="none" w:sz="0" w:space="0" w:color="auto"/>
            <w:left w:val="none" w:sz="0" w:space="0" w:color="auto"/>
            <w:bottom w:val="none" w:sz="0" w:space="0" w:color="auto"/>
            <w:right w:val="none" w:sz="0" w:space="0" w:color="auto"/>
          </w:divBdr>
        </w:div>
        <w:div w:id="1821841902">
          <w:marLeft w:val="0"/>
          <w:marRight w:val="0"/>
          <w:marTop w:val="0"/>
          <w:marBottom w:val="0"/>
          <w:divBdr>
            <w:top w:val="none" w:sz="0" w:space="0" w:color="auto"/>
            <w:left w:val="none" w:sz="0" w:space="0" w:color="auto"/>
            <w:bottom w:val="none" w:sz="0" w:space="0" w:color="auto"/>
            <w:right w:val="none" w:sz="0" w:space="0" w:color="auto"/>
          </w:divBdr>
        </w:div>
        <w:div w:id="1249579942">
          <w:marLeft w:val="0"/>
          <w:marRight w:val="0"/>
          <w:marTop w:val="0"/>
          <w:marBottom w:val="0"/>
          <w:divBdr>
            <w:top w:val="none" w:sz="0" w:space="0" w:color="auto"/>
            <w:left w:val="none" w:sz="0" w:space="0" w:color="auto"/>
            <w:bottom w:val="none" w:sz="0" w:space="0" w:color="auto"/>
            <w:right w:val="none" w:sz="0" w:space="0" w:color="auto"/>
          </w:divBdr>
        </w:div>
        <w:div w:id="1200823386">
          <w:marLeft w:val="0"/>
          <w:marRight w:val="0"/>
          <w:marTop w:val="0"/>
          <w:marBottom w:val="0"/>
          <w:divBdr>
            <w:top w:val="none" w:sz="0" w:space="0" w:color="auto"/>
            <w:left w:val="none" w:sz="0" w:space="0" w:color="auto"/>
            <w:bottom w:val="none" w:sz="0" w:space="0" w:color="auto"/>
            <w:right w:val="none" w:sz="0" w:space="0" w:color="auto"/>
          </w:divBdr>
        </w:div>
        <w:div w:id="928544209">
          <w:marLeft w:val="0"/>
          <w:marRight w:val="0"/>
          <w:marTop w:val="0"/>
          <w:marBottom w:val="0"/>
          <w:divBdr>
            <w:top w:val="none" w:sz="0" w:space="0" w:color="auto"/>
            <w:left w:val="none" w:sz="0" w:space="0" w:color="auto"/>
            <w:bottom w:val="none" w:sz="0" w:space="0" w:color="auto"/>
            <w:right w:val="none" w:sz="0" w:space="0" w:color="auto"/>
          </w:divBdr>
        </w:div>
      </w:divsChild>
    </w:div>
    <w:div w:id="1854147085">
      <w:bodyDiv w:val="1"/>
      <w:marLeft w:val="0"/>
      <w:marRight w:val="0"/>
      <w:marTop w:val="0"/>
      <w:marBottom w:val="0"/>
      <w:divBdr>
        <w:top w:val="none" w:sz="0" w:space="0" w:color="auto"/>
        <w:left w:val="none" w:sz="0" w:space="0" w:color="auto"/>
        <w:bottom w:val="none" w:sz="0" w:space="0" w:color="auto"/>
        <w:right w:val="none" w:sz="0" w:space="0" w:color="auto"/>
      </w:divBdr>
    </w:div>
    <w:div w:id="1905408366">
      <w:bodyDiv w:val="1"/>
      <w:marLeft w:val="0"/>
      <w:marRight w:val="0"/>
      <w:marTop w:val="0"/>
      <w:marBottom w:val="0"/>
      <w:divBdr>
        <w:top w:val="none" w:sz="0" w:space="0" w:color="auto"/>
        <w:left w:val="none" w:sz="0" w:space="0" w:color="auto"/>
        <w:bottom w:val="none" w:sz="0" w:space="0" w:color="auto"/>
        <w:right w:val="none" w:sz="0" w:space="0" w:color="auto"/>
      </w:divBdr>
      <w:divsChild>
        <w:div w:id="609750823">
          <w:marLeft w:val="0"/>
          <w:marRight w:val="0"/>
          <w:marTop w:val="0"/>
          <w:marBottom w:val="0"/>
          <w:divBdr>
            <w:top w:val="none" w:sz="0" w:space="0" w:color="auto"/>
            <w:left w:val="none" w:sz="0" w:space="0" w:color="auto"/>
            <w:bottom w:val="none" w:sz="0" w:space="0" w:color="auto"/>
            <w:right w:val="none" w:sz="0" w:space="0" w:color="auto"/>
          </w:divBdr>
        </w:div>
        <w:div w:id="1292398216">
          <w:marLeft w:val="0"/>
          <w:marRight w:val="0"/>
          <w:marTop w:val="0"/>
          <w:marBottom w:val="0"/>
          <w:divBdr>
            <w:top w:val="none" w:sz="0" w:space="0" w:color="auto"/>
            <w:left w:val="none" w:sz="0" w:space="0" w:color="auto"/>
            <w:bottom w:val="none" w:sz="0" w:space="0" w:color="auto"/>
            <w:right w:val="none" w:sz="0" w:space="0" w:color="auto"/>
          </w:divBdr>
        </w:div>
        <w:div w:id="207298419">
          <w:marLeft w:val="0"/>
          <w:marRight w:val="0"/>
          <w:marTop w:val="0"/>
          <w:marBottom w:val="0"/>
          <w:divBdr>
            <w:top w:val="none" w:sz="0" w:space="0" w:color="auto"/>
            <w:left w:val="none" w:sz="0" w:space="0" w:color="auto"/>
            <w:bottom w:val="none" w:sz="0" w:space="0" w:color="auto"/>
            <w:right w:val="none" w:sz="0" w:space="0" w:color="auto"/>
          </w:divBdr>
        </w:div>
        <w:div w:id="46344530">
          <w:marLeft w:val="0"/>
          <w:marRight w:val="0"/>
          <w:marTop w:val="0"/>
          <w:marBottom w:val="0"/>
          <w:divBdr>
            <w:top w:val="none" w:sz="0" w:space="0" w:color="auto"/>
            <w:left w:val="none" w:sz="0" w:space="0" w:color="auto"/>
            <w:bottom w:val="none" w:sz="0" w:space="0" w:color="auto"/>
            <w:right w:val="none" w:sz="0" w:space="0" w:color="auto"/>
          </w:divBdr>
        </w:div>
        <w:div w:id="920987652">
          <w:marLeft w:val="0"/>
          <w:marRight w:val="0"/>
          <w:marTop w:val="0"/>
          <w:marBottom w:val="0"/>
          <w:divBdr>
            <w:top w:val="none" w:sz="0" w:space="0" w:color="auto"/>
            <w:left w:val="none" w:sz="0" w:space="0" w:color="auto"/>
            <w:bottom w:val="none" w:sz="0" w:space="0" w:color="auto"/>
            <w:right w:val="none" w:sz="0" w:space="0" w:color="auto"/>
          </w:divBdr>
        </w:div>
        <w:div w:id="574556110">
          <w:marLeft w:val="0"/>
          <w:marRight w:val="0"/>
          <w:marTop w:val="0"/>
          <w:marBottom w:val="0"/>
          <w:divBdr>
            <w:top w:val="none" w:sz="0" w:space="0" w:color="auto"/>
            <w:left w:val="none" w:sz="0" w:space="0" w:color="auto"/>
            <w:bottom w:val="none" w:sz="0" w:space="0" w:color="auto"/>
            <w:right w:val="none" w:sz="0" w:space="0" w:color="auto"/>
          </w:divBdr>
        </w:div>
        <w:div w:id="68891532">
          <w:marLeft w:val="0"/>
          <w:marRight w:val="0"/>
          <w:marTop w:val="0"/>
          <w:marBottom w:val="0"/>
          <w:divBdr>
            <w:top w:val="none" w:sz="0" w:space="0" w:color="auto"/>
            <w:left w:val="none" w:sz="0" w:space="0" w:color="auto"/>
            <w:bottom w:val="none" w:sz="0" w:space="0" w:color="auto"/>
            <w:right w:val="none" w:sz="0" w:space="0" w:color="auto"/>
          </w:divBdr>
        </w:div>
        <w:div w:id="614486882">
          <w:marLeft w:val="0"/>
          <w:marRight w:val="0"/>
          <w:marTop w:val="0"/>
          <w:marBottom w:val="0"/>
          <w:divBdr>
            <w:top w:val="none" w:sz="0" w:space="0" w:color="auto"/>
            <w:left w:val="none" w:sz="0" w:space="0" w:color="auto"/>
            <w:bottom w:val="none" w:sz="0" w:space="0" w:color="auto"/>
            <w:right w:val="none" w:sz="0" w:space="0" w:color="auto"/>
          </w:divBdr>
        </w:div>
        <w:div w:id="1985969739">
          <w:marLeft w:val="0"/>
          <w:marRight w:val="0"/>
          <w:marTop w:val="0"/>
          <w:marBottom w:val="0"/>
          <w:divBdr>
            <w:top w:val="none" w:sz="0" w:space="0" w:color="auto"/>
            <w:left w:val="none" w:sz="0" w:space="0" w:color="auto"/>
            <w:bottom w:val="none" w:sz="0" w:space="0" w:color="auto"/>
            <w:right w:val="none" w:sz="0" w:space="0" w:color="auto"/>
          </w:divBdr>
        </w:div>
        <w:div w:id="726025427">
          <w:marLeft w:val="0"/>
          <w:marRight w:val="0"/>
          <w:marTop w:val="0"/>
          <w:marBottom w:val="0"/>
          <w:divBdr>
            <w:top w:val="none" w:sz="0" w:space="0" w:color="auto"/>
            <w:left w:val="none" w:sz="0" w:space="0" w:color="auto"/>
            <w:bottom w:val="none" w:sz="0" w:space="0" w:color="auto"/>
            <w:right w:val="none" w:sz="0" w:space="0" w:color="auto"/>
          </w:divBdr>
        </w:div>
        <w:div w:id="1683700160">
          <w:marLeft w:val="0"/>
          <w:marRight w:val="0"/>
          <w:marTop w:val="0"/>
          <w:marBottom w:val="0"/>
          <w:divBdr>
            <w:top w:val="none" w:sz="0" w:space="0" w:color="auto"/>
            <w:left w:val="none" w:sz="0" w:space="0" w:color="auto"/>
            <w:bottom w:val="none" w:sz="0" w:space="0" w:color="auto"/>
            <w:right w:val="none" w:sz="0" w:space="0" w:color="auto"/>
          </w:divBdr>
        </w:div>
        <w:div w:id="212080895">
          <w:marLeft w:val="0"/>
          <w:marRight w:val="0"/>
          <w:marTop w:val="0"/>
          <w:marBottom w:val="0"/>
          <w:divBdr>
            <w:top w:val="none" w:sz="0" w:space="0" w:color="auto"/>
            <w:left w:val="none" w:sz="0" w:space="0" w:color="auto"/>
            <w:bottom w:val="none" w:sz="0" w:space="0" w:color="auto"/>
            <w:right w:val="none" w:sz="0" w:space="0" w:color="auto"/>
          </w:divBdr>
        </w:div>
        <w:div w:id="34158534">
          <w:marLeft w:val="0"/>
          <w:marRight w:val="0"/>
          <w:marTop w:val="0"/>
          <w:marBottom w:val="0"/>
          <w:divBdr>
            <w:top w:val="none" w:sz="0" w:space="0" w:color="auto"/>
            <w:left w:val="none" w:sz="0" w:space="0" w:color="auto"/>
            <w:bottom w:val="none" w:sz="0" w:space="0" w:color="auto"/>
            <w:right w:val="none" w:sz="0" w:space="0" w:color="auto"/>
          </w:divBdr>
        </w:div>
        <w:div w:id="809248184">
          <w:marLeft w:val="0"/>
          <w:marRight w:val="0"/>
          <w:marTop w:val="0"/>
          <w:marBottom w:val="0"/>
          <w:divBdr>
            <w:top w:val="none" w:sz="0" w:space="0" w:color="auto"/>
            <w:left w:val="none" w:sz="0" w:space="0" w:color="auto"/>
            <w:bottom w:val="none" w:sz="0" w:space="0" w:color="auto"/>
            <w:right w:val="none" w:sz="0" w:space="0" w:color="auto"/>
          </w:divBdr>
        </w:div>
        <w:div w:id="180820812">
          <w:marLeft w:val="0"/>
          <w:marRight w:val="0"/>
          <w:marTop w:val="0"/>
          <w:marBottom w:val="0"/>
          <w:divBdr>
            <w:top w:val="none" w:sz="0" w:space="0" w:color="auto"/>
            <w:left w:val="none" w:sz="0" w:space="0" w:color="auto"/>
            <w:bottom w:val="none" w:sz="0" w:space="0" w:color="auto"/>
            <w:right w:val="none" w:sz="0" w:space="0" w:color="auto"/>
          </w:divBdr>
        </w:div>
        <w:div w:id="1110469439">
          <w:marLeft w:val="0"/>
          <w:marRight w:val="0"/>
          <w:marTop w:val="0"/>
          <w:marBottom w:val="0"/>
          <w:divBdr>
            <w:top w:val="none" w:sz="0" w:space="0" w:color="auto"/>
            <w:left w:val="none" w:sz="0" w:space="0" w:color="auto"/>
            <w:bottom w:val="none" w:sz="0" w:space="0" w:color="auto"/>
            <w:right w:val="none" w:sz="0" w:space="0" w:color="auto"/>
          </w:divBdr>
        </w:div>
        <w:div w:id="101808077">
          <w:marLeft w:val="0"/>
          <w:marRight w:val="0"/>
          <w:marTop w:val="0"/>
          <w:marBottom w:val="0"/>
          <w:divBdr>
            <w:top w:val="none" w:sz="0" w:space="0" w:color="auto"/>
            <w:left w:val="none" w:sz="0" w:space="0" w:color="auto"/>
            <w:bottom w:val="none" w:sz="0" w:space="0" w:color="auto"/>
            <w:right w:val="none" w:sz="0" w:space="0" w:color="auto"/>
          </w:divBdr>
        </w:div>
        <w:div w:id="417487825">
          <w:marLeft w:val="0"/>
          <w:marRight w:val="0"/>
          <w:marTop w:val="0"/>
          <w:marBottom w:val="0"/>
          <w:divBdr>
            <w:top w:val="none" w:sz="0" w:space="0" w:color="auto"/>
            <w:left w:val="none" w:sz="0" w:space="0" w:color="auto"/>
            <w:bottom w:val="none" w:sz="0" w:space="0" w:color="auto"/>
            <w:right w:val="none" w:sz="0" w:space="0" w:color="auto"/>
          </w:divBdr>
        </w:div>
      </w:divsChild>
    </w:div>
    <w:div w:id="2021852205">
      <w:bodyDiv w:val="1"/>
      <w:marLeft w:val="0"/>
      <w:marRight w:val="0"/>
      <w:marTop w:val="0"/>
      <w:marBottom w:val="0"/>
      <w:divBdr>
        <w:top w:val="none" w:sz="0" w:space="0" w:color="auto"/>
        <w:left w:val="none" w:sz="0" w:space="0" w:color="auto"/>
        <w:bottom w:val="none" w:sz="0" w:space="0" w:color="auto"/>
        <w:right w:val="none" w:sz="0" w:space="0" w:color="auto"/>
      </w:divBdr>
      <w:divsChild>
        <w:div w:id="1118983730">
          <w:marLeft w:val="0"/>
          <w:marRight w:val="0"/>
          <w:marTop w:val="0"/>
          <w:marBottom w:val="0"/>
          <w:divBdr>
            <w:top w:val="none" w:sz="0" w:space="0" w:color="auto"/>
            <w:left w:val="none" w:sz="0" w:space="0" w:color="auto"/>
            <w:bottom w:val="none" w:sz="0" w:space="0" w:color="auto"/>
            <w:right w:val="none" w:sz="0" w:space="0" w:color="auto"/>
          </w:divBdr>
        </w:div>
        <w:div w:id="1819347400">
          <w:marLeft w:val="0"/>
          <w:marRight w:val="0"/>
          <w:marTop w:val="0"/>
          <w:marBottom w:val="0"/>
          <w:divBdr>
            <w:top w:val="none" w:sz="0" w:space="0" w:color="auto"/>
            <w:left w:val="none" w:sz="0" w:space="0" w:color="auto"/>
            <w:bottom w:val="none" w:sz="0" w:space="0" w:color="auto"/>
            <w:right w:val="none" w:sz="0" w:space="0" w:color="auto"/>
          </w:divBdr>
        </w:div>
        <w:div w:id="1252930243">
          <w:marLeft w:val="0"/>
          <w:marRight w:val="0"/>
          <w:marTop w:val="0"/>
          <w:marBottom w:val="0"/>
          <w:divBdr>
            <w:top w:val="none" w:sz="0" w:space="0" w:color="auto"/>
            <w:left w:val="none" w:sz="0" w:space="0" w:color="auto"/>
            <w:bottom w:val="none" w:sz="0" w:space="0" w:color="auto"/>
            <w:right w:val="none" w:sz="0" w:space="0" w:color="auto"/>
          </w:divBdr>
        </w:div>
      </w:divsChild>
    </w:div>
    <w:div w:id="2072144572">
      <w:bodyDiv w:val="1"/>
      <w:marLeft w:val="0"/>
      <w:marRight w:val="0"/>
      <w:marTop w:val="0"/>
      <w:marBottom w:val="0"/>
      <w:divBdr>
        <w:top w:val="none" w:sz="0" w:space="0" w:color="auto"/>
        <w:left w:val="none" w:sz="0" w:space="0" w:color="auto"/>
        <w:bottom w:val="none" w:sz="0" w:space="0" w:color="auto"/>
        <w:right w:val="none" w:sz="0" w:space="0" w:color="auto"/>
      </w:divBdr>
    </w:div>
    <w:div w:id="2093575714">
      <w:bodyDiv w:val="1"/>
      <w:marLeft w:val="0"/>
      <w:marRight w:val="0"/>
      <w:marTop w:val="0"/>
      <w:marBottom w:val="0"/>
      <w:divBdr>
        <w:top w:val="none" w:sz="0" w:space="0" w:color="auto"/>
        <w:left w:val="none" w:sz="0" w:space="0" w:color="auto"/>
        <w:bottom w:val="none" w:sz="0" w:space="0" w:color="auto"/>
        <w:right w:val="none" w:sz="0" w:space="0" w:color="auto"/>
      </w:divBdr>
      <w:divsChild>
        <w:div w:id="1713312464">
          <w:marLeft w:val="0"/>
          <w:marRight w:val="0"/>
          <w:marTop w:val="0"/>
          <w:marBottom w:val="0"/>
          <w:divBdr>
            <w:top w:val="none" w:sz="0" w:space="0" w:color="auto"/>
            <w:left w:val="none" w:sz="0" w:space="0" w:color="auto"/>
            <w:bottom w:val="none" w:sz="0" w:space="0" w:color="auto"/>
            <w:right w:val="none" w:sz="0" w:space="0" w:color="auto"/>
          </w:divBdr>
        </w:div>
        <w:div w:id="1130512267">
          <w:marLeft w:val="0"/>
          <w:marRight w:val="0"/>
          <w:marTop w:val="0"/>
          <w:marBottom w:val="0"/>
          <w:divBdr>
            <w:top w:val="none" w:sz="0" w:space="0" w:color="auto"/>
            <w:left w:val="none" w:sz="0" w:space="0" w:color="auto"/>
            <w:bottom w:val="none" w:sz="0" w:space="0" w:color="auto"/>
            <w:right w:val="none" w:sz="0" w:space="0" w:color="auto"/>
          </w:divBdr>
        </w:div>
        <w:div w:id="1361853484">
          <w:marLeft w:val="0"/>
          <w:marRight w:val="0"/>
          <w:marTop w:val="0"/>
          <w:marBottom w:val="0"/>
          <w:divBdr>
            <w:top w:val="none" w:sz="0" w:space="0" w:color="auto"/>
            <w:left w:val="none" w:sz="0" w:space="0" w:color="auto"/>
            <w:bottom w:val="none" w:sz="0" w:space="0" w:color="auto"/>
            <w:right w:val="none" w:sz="0" w:space="0" w:color="auto"/>
          </w:divBdr>
        </w:div>
        <w:div w:id="239487395">
          <w:marLeft w:val="0"/>
          <w:marRight w:val="0"/>
          <w:marTop w:val="0"/>
          <w:marBottom w:val="0"/>
          <w:divBdr>
            <w:top w:val="none" w:sz="0" w:space="0" w:color="auto"/>
            <w:left w:val="none" w:sz="0" w:space="0" w:color="auto"/>
            <w:bottom w:val="none" w:sz="0" w:space="0" w:color="auto"/>
            <w:right w:val="none" w:sz="0" w:space="0" w:color="auto"/>
          </w:divBdr>
        </w:div>
        <w:div w:id="565797490">
          <w:marLeft w:val="0"/>
          <w:marRight w:val="0"/>
          <w:marTop w:val="0"/>
          <w:marBottom w:val="0"/>
          <w:divBdr>
            <w:top w:val="none" w:sz="0" w:space="0" w:color="auto"/>
            <w:left w:val="none" w:sz="0" w:space="0" w:color="auto"/>
            <w:bottom w:val="none" w:sz="0" w:space="0" w:color="auto"/>
            <w:right w:val="none" w:sz="0" w:space="0" w:color="auto"/>
          </w:divBdr>
        </w:div>
        <w:div w:id="1121922585">
          <w:marLeft w:val="0"/>
          <w:marRight w:val="0"/>
          <w:marTop w:val="0"/>
          <w:marBottom w:val="0"/>
          <w:divBdr>
            <w:top w:val="none" w:sz="0" w:space="0" w:color="auto"/>
            <w:left w:val="none" w:sz="0" w:space="0" w:color="auto"/>
            <w:bottom w:val="none" w:sz="0" w:space="0" w:color="auto"/>
            <w:right w:val="none" w:sz="0" w:space="0" w:color="auto"/>
          </w:divBdr>
        </w:div>
        <w:div w:id="30350099">
          <w:marLeft w:val="0"/>
          <w:marRight w:val="0"/>
          <w:marTop w:val="0"/>
          <w:marBottom w:val="0"/>
          <w:divBdr>
            <w:top w:val="none" w:sz="0" w:space="0" w:color="auto"/>
            <w:left w:val="none" w:sz="0" w:space="0" w:color="auto"/>
            <w:bottom w:val="none" w:sz="0" w:space="0" w:color="auto"/>
            <w:right w:val="none" w:sz="0" w:space="0" w:color="auto"/>
          </w:divBdr>
        </w:div>
        <w:div w:id="1120607838">
          <w:marLeft w:val="0"/>
          <w:marRight w:val="0"/>
          <w:marTop w:val="0"/>
          <w:marBottom w:val="0"/>
          <w:divBdr>
            <w:top w:val="none" w:sz="0" w:space="0" w:color="auto"/>
            <w:left w:val="none" w:sz="0" w:space="0" w:color="auto"/>
            <w:bottom w:val="none" w:sz="0" w:space="0" w:color="auto"/>
            <w:right w:val="none" w:sz="0" w:space="0" w:color="auto"/>
          </w:divBdr>
        </w:div>
        <w:div w:id="2142917305">
          <w:marLeft w:val="0"/>
          <w:marRight w:val="0"/>
          <w:marTop w:val="0"/>
          <w:marBottom w:val="0"/>
          <w:divBdr>
            <w:top w:val="none" w:sz="0" w:space="0" w:color="auto"/>
            <w:left w:val="none" w:sz="0" w:space="0" w:color="auto"/>
            <w:bottom w:val="none" w:sz="0" w:space="0" w:color="auto"/>
            <w:right w:val="none" w:sz="0" w:space="0" w:color="auto"/>
          </w:divBdr>
        </w:div>
        <w:div w:id="414059029">
          <w:marLeft w:val="0"/>
          <w:marRight w:val="0"/>
          <w:marTop w:val="0"/>
          <w:marBottom w:val="0"/>
          <w:divBdr>
            <w:top w:val="none" w:sz="0" w:space="0" w:color="auto"/>
            <w:left w:val="none" w:sz="0" w:space="0" w:color="auto"/>
            <w:bottom w:val="none" w:sz="0" w:space="0" w:color="auto"/>
            <w:right w:val="none" w:sz="0" w:space="0" w:color="auto"/>
          </w:divBdr>
        </w:div>
        <w:div w:id="1316110544">
          <w:marLeft w:val="0"/>
          <w:marRight w:val="0"/>
          <w:marTop w:val="0"/>
          <w:marBottom w:val="0"/>
          <w:divBdr>
            <w:top w:val="none" w:sz="0" w:space="0" w:color="auto"/>
            <w:left w:val="none" w:sz="0" w:space="0" w:color="auto"/>
            <w:bottom w:val="none" w:sz="0" w:space="0" w:color="auto"/>
            <w:right w:val="none" w:sz="0" w:space="0" w:color="auto"/>
          </w:divBdr>
        </w:div>
        <w:div w:id="203293028">
          <w:marLeft w:val="0"/>
          <w:marRight w:val="0"/>
          <w:marTop w:val="0"/>
          <w:marBottom w:val="0"/>
          <w:divBdr>
            <w:top w:val="none" w:sz="0" w:space="0" w:color="auto"/>
            <w:left w:val="none" w:sz="0" w:space="0" w:color="auto"/>
            <w:bottom w:val="none" w:sz="0" w:space="0" w:color="auto"/>
            <w:right w:val="none" w:sz="0" w:space="0" w:color="auto"/>
          </w:divBdr>
        </w:div>
        <w:div w:id="1579706306">
          <w:marLeft w:val="0"/>
          <w:marRight w:val="0"/>
          <w:marTop w:val="0"/>
          <w:marBottom w:val="0"/>
          <w:divBdr>
            <w:top w:val="none" w:sz="0" w:space="0" w:color="auto"/>
            <w:left w:val="none" w:sz="0" w:space="0" w:color="auto"/>
            <w:bottom w:val="none" w:sz="0" w:space="0" w:color="auto"/>
            <w:right w:val="none" w:sz="0" w:space="0" w:color="auto"/>
          </w:divBdr>
        </w:div>
        <w:div w:id="406803601">
          <w:marLeft w:val="0"/>
          <w:marRight w:val="0"/>
          <w:marTop w:val="0"/>
          <w:marBottom w:val="0"/>
          <w:divBdr>
            <w:top w:val="none" w:sz="0" w:space="0" w:color="auto"/>
            <w:left w:val="none" w:sz="0" w:space="0" w:color="auto"/>
            <w:bottom w:val="none" w:sz="0" w:space="0" w:color="auto"/>
            <w:right w:val="none" w:sz="0" w:space="0" w:color="auto"/>
          </w:divBdr>
        </w:div>
        <w:div w:id="1351760540">
          <w:marLeft w:val="0"/>
          <w:marRight w:val="0"/>
          <w:marTop w:val="0"/>
          <w:marBottom w:val="0"/>
          <w:divBdr>
            <w:top w:val="none" w:sz="0" w:space="0" w:color="auto"/>
            <w:left w:val="none" w:sz="0" w:space="0" w:color="auto"/>
            <w:bottom w:val="none" w:sz="0" w:space="0" w:color="auto"/>
            <w:right w:val="none" w:sz="0" w:space="0" w:color="auto"/>
          </w:divBdr>
        </w:div>
        <w:div w:id="2138184566">
          <w:marLeft w:val="0"/>
          <w:marRight w:val="0"/>
          <w:marTop w:val="0"/>
          <w:marBottom w:val="0"/>
          <w:divBdr>
            <w:top w:val="none" w:sz="0" w:space="0" w:color="auto"/>
            <w:left w:val="none" w:sz="0" w:space="0" w:color="auto"/>
            <w:bottom w:val="none" w:sz="0" w:space="0" w:color="auto"/>
            <w:right w:val="none" w:sz="0" w:space="0" w:color="auto"/>
          </w:divBdr>
        </w:div>
        <w:div w:id="425468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15E77-B744-4DAD-AA79-1C3644786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4042</Words>
  <Characters>22237</Characters>
  <Application>Microsoft Office Word</Application>
  <DocSecurity>0</DocSecurity>
  <Lines>185</Lines>
  <Paragraphs>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G.I.P Cyceron</Company>
  <LinksUpToDate>false</LinksUpToDate>
  <CharactersWithSpaces>26227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Carine MALLE</dc:creator>
  <cp:lastModifiedBy>Carine Malle</cp:lastModifiedBy>
  <cp:revision>2</cp:revision>
  <cp:lastPrinted>2016-05-06T13:05:00Z</cp:lastPrinted>
  <dcterms:created xsi:type="dcterms:W3CDTF">2016-10-19T12:01:00Z</dcterms:created>
  <dcterms:modified xsi:type="dcterms:W3CDTF">2016-10-19T12:01:00Z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zotero-version="4.0.29.8"&gt;&lt;session id="flj9jEq3"/&gt;&lt;style id="http://www.zotero.org/styles/apa" locale="en-US" hasBibliography="1" bibliographyStyleHasBeenSet="1"/&gt;&lt;prefs&gt;&lt;pref name="fieldType" value="Field"/&gt;&lt;pref name="storeReferen</vt:lpwstr>
  </property>
  <property fmtid="{D5CDD505-2E9C-101B-9397-08002B2CF9AE}" pid="3" name="ZOTERO_PREF_2">
    <vt:lpwstr>ces" value="true"/&gt;&lt;pref name="automaticJournalAbbreviations" value="true"/&gt;&lt;pref name="noteType" value=""/&gt;&lt;/prefs&gt;&lt;/data&gt;</vt:lpwstr>
  </property>
</Properties>
</file>